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43F9" w14:textId="77777777" w:rsidR="006D6FCC" w:rsidRPr="006D6FCC" w:rsidRDefault="006D6FCC" w:rsidP="006D6FCC">
      <w:r w:rsidRPr="006D6FCC">
        <w:rPr>
          <w:b/>
          <w:bCs/>
        </w:rPr>
        <w:t>Titel der Initiative:</w:t>
      </w:r>
      <w:r w:rsidRPr="006D6FCC">
        <w:br/>
        <w:t>Verbesserung der Screening-Kompetenzen von Physiotherapiestudierenden im Bachelorstudium: Eine kumulative Dissertation</w:t>
      </w:r>
    </w:p>
    <w:p w14:paraId="495175C2" w14:textId="77777777" w:rsidR="006D6FCC" w:rsidRPr="006D6FCC" w:rsidRDefault="006D6FCC" w:rsidP="006D6FCC">
      <w:r w:rsidRPr="006D6FCC">
        <w:rPr>
          <w:b/>
          <w:bCs/>
        </w:rPr>
        <w:t>Bereich der Initiative:</w:t>
      </w:r>
      <w:r w:rsidRPr="006D6FCC">
        <w:br/>
        <w:t>Sonstiges Ambulant</w:t>
      </w:r>
    </w:p>
    <w:p w14:paraId="551F6632" w14:textId="77777777" w:rsidR="006D6FCC" w:rsidRPr="006D6FCC" w:rsidRDefault="006D6FCC" w:rsidP="006D6FCC">
      <w:r w:rsidRPr="006D6FCC">
        <w:rPr>
          <w:b/>
          <w:bCs/>
        </w:rPr>
        <w:t>Kurzbeschreibung der Initiative:</w:t>
      </w:r>
      <w:r w:rsidRPr="006D6FCC">
        <w:br/>
        <w:t>Es handelt sich um ein laufendes Projekt/Studie im Zuge meiner PhD-Thesis an der PMU Salzburg in medizinischen Wissenschaften.</w:t>
      </w:r>
    </w:p>
    <w:p w14:paraId="30A07A63" w14:textId="77777777" w:rsidR="006D6FCC" w:rsidRPr="006D6FCC" w:rsidRDefault="006D6FCC" w:rsidP="006D6FCC">
      <w:r w:rsidRPr="006D6FCC">
        <w:t xml:space="preserve">Kurzerläuterung: Diese Studie untersucht, ob ein gezieltes Screening-Training die Erkennungsrate von </w:t>
      </w:r>
      <w:proofErr w:type="spellStart"/>
      <w:r w:rsidRPr="006D6FCC">
        <w:t>Red</w:t>
      </w:r>
      <w:proofErr w:type="spellEnd"/>
      <w:r w:rsidRPr="006D6FCC">
        <w:t xml:space="preserve"> Flags bei Physiotherapiestudierenden verbessert. Dazu wird an vier Fachhochschulen in Österreich nach einer Baseline-Testung ein spezielles Schulungsprogramm durchgeführt. Zu den teilnehmenden Fachhochschulen gehören die FH Campus Wien, die Hochschule für angewandte Wissenschaften Burgenland (vormals FH Burgenland), die FH Joanneum Graz und die Fachhochschule für Gesundheitsberufe Oberösterreich. Die teilnehmenden Studierenden absolvieren einen videobasierten Test zur Einschätzung </w:t>
      </w:r>
      <w:proofErr w:type="gramStart"/>
      <w:r w:rsidRPr="006D6FCC">
        <w:t>von Patient</w:t>
      </w:r>
      <w:proofErr w:type="gramEnd"/>
      <w:r w:rsidRPr="006D6FCC">
        <w:t>*innen, nehmen anschließend an einem 18-stündigen Screening-Unterricht teil (9 Face-</w:t>
      </w:r>
      <w:proofErr w:type="spellStart"/>
      <w:r w:rsidRPr="006D6FCC">
        <w:t>to</w:t>
      </w:r>
      <w:proofErr w:type="spellEnd"/>
      <w:r w:rsidRPr="006D6FCC">
        <w:t>-Face-Einheiten à 45 Minuten und 9 Online-Einheiten mit theoretischem Fokus, ebenfalls à 45 Minuten) und werden danach erneut getestet. Die Ergebnisse werden mit einer Kontrollgruppe verglichen, die das Standard-Curriculum durchläuft. Die 9 Unterrichtseinheiten entsprechen umgerechnet knapp 7 (6,75) Zeitstunden und sind somit an einem Tag zu erreichen bzw. umzusetzen.</w:t>
      </w:r>
    </w:p>
    <w:p w14:paraId="1783E2DC" w14:textId="77777777" w:rsidR="006D6FCC" w:rsidRPr="006D6FCC" w:rsidRDefault="006D6FCC" w:rsidP="006D6FCC">
      <w:r w:rsidRPr="006D6FCC">
        <w:rPr>
          <w:b/>
          <w:bCs/>
        </w:rPr>
        <w:t>Darstellung Ausgangslage:</w:t>
      </w:r>
      <w:r w:rsidRPr="006D6FCC">
        <w:br/>
        <w:t xml:space="preserve">Strukturierte Kurzfassung des Projekts: Die Studie ist eine prospektive, randomisierte, multizentrische, fallzahlgeplante, Kohorten-Longitudinalstudie mit einer quantitativen Untersuchung mittels standardisierter Testverfahren sowie einer qualitativen Komponente zur Erfassung subjektiver Wahrnehmungen von qualifiziertem Fachpersonal. Die Intervention besteht aus einem speziell entwickelten Screening-Unterricht mit videobasierten Fallanalysen zur Identifikation von </w:t>
      </w:r>
      <w:proofErr w:type="spellStart"/>
      <w:r w:rsidRPr="006D6FCC">
        <w:t>Red</w:t>
      </w:r>
      <w:proofErr w:type="spellEnd"/>
      <w:r w:rsidRPr="006D6FCC">
        <w:t xml:space="preserve"> Flags im muskuloskelettalen und kardiovaskulären Bereich.</w:t>
      </w:r>
    </w:p>
    <w:p w14:paraId="39A2E2EC" w14:textId="77777777" w:rsidR="006D6FCC" w:rsidRPr="006D6FCC" w:rsidRDefault="006D6FCC" w:rsidP="006D6FCC">
      <w:r w:rsidRPr="006D6FCC">
        <w:t>Die Untersuchung erfolgt an vier Fachhochschulen in Österreich: Hochschule für angewandte Wissenschaften Burgenland, FH Joanneum Graz, FH Campus Wien und FH Gesundheitsberufe Oberösterreich. Die Teilnehmer*innen werden zufällig in zwei Gruppen eingeteilt: eine Interventionsgruppe mit zusätzlichem Screening-Unterricht und eine Kontrollgruppe, die dem regulären Curriculum folgt. Die Ergebnisse der Screening-Tests vor und nach der Intervention werden verglichen.</w:t>
      </w:r>
    </w:p>
    <w:p w14:paraId="38E838C6" w14:textId="77777777" w:rsidR="006D6FCC" w:rsidRPr="006D6FCC" w:rsidRDefault="006D6FCC" w:rsidP="006D6FCC">
      <w:r w:rsidRPr="006D6FCC">
        <w:rPr>
          <w:b/>
          <w:bCs/>
        </w:rPr>
        <w:t>Konkrete Beschreibung:</w:t>
      </w:r>
      <w:r w:rsidRPr="006D6FCC">
        <w:br/>
        <w:t xml:space="preserve">Die physiotherapeutische Ausbildung legt großen Wert auf die Früherkennung ernsthafter Erkrankungen. Besonders wichtig ist die Identifikation sogenannter </w:t>
      </w:r>
      <w:proofErr w:type="spellStart"/>
      <w:r w:rsidRPr="006D6FCC">
        <w:t>Red</w:t>
      </w:r>
      <w:proofErr w:type="spellEnd"/>
      <w:r w:rsidRPr="006D6FCC">
        <w:t xml:space="preserve"> Flags, also klinischer Warnsignale, die auf schwerwiegende medizinische Probleme hinweisen können, etwa in der Halswirbelsäule oder im kardiovaskulären Bereich. Es kann vorkommen, dass pathologische Zustände, die durch das bestehende Diagnosesystem nicht erkannt wurden, in der physiotherapeutischen Praxis auftauchen.</w:t>
      </w:r>
    </w:p>
    <w:p w14:paraId="3FD6D0E2" w14:textId="77777777" w:rsidR="006D6FCC" w:rsidRPr="006D6FCC" w:rsidRDefault="006D6FCC" w:rsidP="006D6FCC">
      <w:r w:rsidRPr="006D6FCC">
        <w:t xml:space="preserve">Ziel der Studie ist es, die Kompetenz von Physiotherapiestudierenden im Erkennen solcher </w:t>
      </w:r>
      <w:proofErr w:type="spellStart"/>
      <w:r w:rsidRPr="006D6FCC">
        <w:t>Red</w:t>
      </w:r>
      <w:proofErr w:type="spellEnd"/>
      <w:r w:rsidRPr="006D6FCC">
        <w:t xml:space="preserve"> Flags zu verbessern. Die Fragestellung umfasst zwei Aspekte: Erstens wird untersucht, ob es zwischen Studierenden aus verschiedenen Semestern Unterschiede in der Erkennung von </w:t>
      </w:r>
      <w:proofErr w:type="spellStart"/>
      <w:r w:rsidRPr="006D6FCC">
        <w:t>Red</w:t>
      </w:r>
      <w:proofErr w:type="spellEnd"/>
      <w:r w:rsidRPr="006D6FCC">
        <w:t xml:space="preserve"> Flags gibt. Zweitens soll analysiert werden, inwieweit der Screening-Unterricht die Erkennungsfähigkeit verbessert und ob es nach der Schulung weiterhin Unterschiede zwischen höheren und niedrigeren </w:t>
      </w:r>
      <w:r w:rsidRPr="006D6FCC">
        <w:lastRenderedPageBreak/>
        <w:t>Semestern gibt. Getestet werden die Semester drei, vier, fünf und sechs. Der Start der Testung im dritten Semester liegt darin begründet, dass die Studierenden in diesem Semester das erste Mal ins Praktikum gehen und echte Patient</w:t>
      </w:r>
      <w:r w:rsidRPr="006D6FCC">
        <w:rPr>
          <w:i/>
          <w:iCs/>
        </w:rPr>
        <w:t>innen in verschiedenen Settings (Akut-Krankenhäuser, Reha-Zentren, Geriatrische Einheiten usw.) sehen werden. Ein weiterer Fokus liegt darauf, ob Studierende bereits nach der Anamnese die richtige Entscheidung treffen oder ob die darauffolgende klinische Untersuchung einen entscheidenden Einfluss auf die physiotherapeutische ICF-basierte Diagnosestellung hat (zwei Erhebungen pro Video-Patient</w:t>
      </w:r>
      <w:r w:rsidRPr="006D6FCC">
        <w:t>in bzw. Fallbeispiel).</w:t>
      </w:r>
    </w:p>
    <w:p w14:paraId="2F18367C" w14:textId="77777777" w:rsidR="006D6FCC" w:rsidRPr="006D6FCC" w:rsidRDefault="006D6FCC" w:rsidP="006D6FCC">
      <w:r w:rsidRPr="006D6FCC">
        <w:t xml:space="preserve">Die Ethikkommission der Paracelsus Medizinischen Privatuniversität (PMU) fungiert als prüfende Instanz, da der durchführende Verantwortliche, </w:t>
      </w:r>
      <w:proofErr w:type="spellStart"/>
      <w:r w:rsidRPr="006D6FCC">
        <w:t>PhDr</w:t>
      </w:r>
      <w:proofErr w:type="spellEnd"/>
      <w:r w:rsidRPr="006D6FCC">
        <w:t xml:space="preserve">. Rudolf Knipp, </w:t>
      </w:r>
      <w:proofErr w:type="spellStart"/>
      <w:r w:rsidRPr="006D6FCC">
        <w:t>MSc</w:t>
      </w:r>
      <w:proofErr w:type="spellEnd"/>
      <w:r w:rsidRPr="006D6FCC">
        <w:t>, BSc, ebendort als PhD-Student im Bereich der medizinischen Wissenschaften als ordentlicher Student eingeschrieben ist (Matrikelnummer 0664456). Die Studie ist multizentrisch über vier österreichische Bundesländer geplant.</w:t>
      </w:r>
    </w:p>
    <w:p w14:paraId="4EEEF85B" w14:textId="77777777" w:rsidR="006D6FCC" w:rsidRPr="006D6FCC" w:rsidRDefault="006D6FCC" w:rsidP="006D6FCC">
      <w:r w:rsidRPr="006D6FCC">
        <w:rPr>
          <w:b/>
          <w:bCs/>
        </w:rPr>
        <w:t>Klinische Relevanz:</w:t>
      </w:r>
      <w:r w:rsidRPr="006D6FCC">
        <w:br/>
        <w:t>Die Studie birgt kein gesundheitliches Risiko für die Teilnehmer*innen. Die einzigen potenziellen Belastungen betreffen den zusätzlichen Zeitaufwand für die Schulung. Die Teilnahme an der Studie ist vollständig freiwillig, und die Studierenden können jederzeit ohne Angabe von Gründen aussteigen.</w:t>
      </w:r>
    </w:p>
    <w:p w14:paraId="40BA9592" w14:textId="77777777" w:rsidR="006D6FCC" w:rsidRPr="006D6FCC" w:rsidRDefault="006D6FCC" w:rsidP="006D6FCC">
      <w:r w:rsidRPr="006D6FCC">
        <w:t>Nutzen der Studie für die Teilnehmer*innen: Ein zentraler Vorteil der Studie ist die Möglichkeit, an einer speziell konzipierten Screening-Schulung teilzunehmen, die ansonsten nicht Bestandteil des regulären Curriculums ist. Die Teilnahme an dieser Schulung ist für die Studierenden vollkommen kostenlos. Die Fachhochschulen erkennen die Schulung zudem mit ECTS-Punkten an, wodurch sich ein direkter akademischer Mehrwert ergibt.</w:t>
      </w:r>
    </w:p>
    <w:p w14:paraId="5108EC10" w14:textId="77777777" w:rsidR="006D6FCC" w:rsidRPr="006D6FCC" w:rsidRDefault="006D6FCC" w:rsidP="006D6FCC">
      <w:r w:rsidRPr="006D6FCC">
        <w:t xml:space="preserve">Berufliche Vorteile nach Abschluss des Studiums: Die erworbenen Screening-Kompetenzen stellen eine essenzielle Fähigkeit für die zukünftige klinische Tätigkeit der Studierenden dar. Eine verbesserte Fähigkeit zur Identifikation von </w:t>
      </w:r>
      <w:proofErr w:type="spellStart"/>
      <w:r w:rsidRPr="006D6FCC">
        <w:t>Red</w:t>
      </w:r>
      <w:proofErr w:type="spellEnd"/>
      <w:r w:rsidRPr="006D6FCC">
        <w:t xml:space="preserve"> Flags bedeutet, dass Physiotherapeut</w:t>
      </w:r>
      <w:r w:rsidRPr="006D6FCC">
        <w:rPr>
          <w:i/>
          <w:iCs/>
        </w:rPr>
        <w:t>innen potenziell gefährliche Krankheitsbilder schneller erkennen und gezielt weiterleiten können. Dies trägt dazu bei, die Sicherheit der Patient</w:t>
      </w:r>
      <w:r w:rsidRPr="006D6FCC">
        <w:t>innen zu erhöhen und die physiotherapeutische Praxis zu stärken. In der heutigen Gesundheitslandschaft wird von Physiotherapeut</w:t>
      </w:r>
      <w:r w:rsidRPr="006D6FCC">
        <w:rPr>
          <w:i/>
          <w:iCs/>
        </w:rPr>
        <w:t xml:space="preserve">innen zunehmend erwartet, dass sie nicht nur rehabilitative, sondern auch präventive und diagnostische Aufgaben übernehmen (die neue Bezeichnung der MTD-Berufe lautet nach dem neuen Berufsgesetz im Herbst 2024 medizinisch, therapeutisch, diagnostische Gesundheitsberufe </w:t>
      </w:r>
      <w:proofErr w:type="gramStart"/>
      <w:r w:rsidRPr="006D6FCC">
        <w:rPr>
          <w:i/>
          <w:iCs/>
        </w:rPr>
        <w:t>anstatt medizinisch-technische Dienste</w:t>
      </w:r>
      <w:proofErr w:type="gramEnd"/>
      <w:r w:rsidRPr="006D6FCC">
        <w:rPr>
          <w:i/>
          <w:iCs/>
        </w:rPr>
        <w:t>). Die Teilnahme an dieser Studie und der Schulung verbessert die klinische Entscheidungsfähigkeit und steigert die Attraktivität der Teilnehmer</w:t>
      </w:r>
      <w:r w:rsidRPr="006D6FCC">
        <w:t>innen auf dem Arbeitsmarkt.</w:t>
      </w:r>
    </w:p>
    <w:p w14:paraId="5E54FC79" w14:textId="77777777" w:rsidR="006D6FCC" w:rsidRPr="006D6FCC" w:rsidRDefault="006D6FCC" w:rsidP="006D6FCC">
      <w:r w:rsidRPr="006D6FCC">
        <w:t>Teilnahme an einer wissenschaftlichen Studie: Ein weiterer wesentlicher Vorteil ist die Möglichkeit, aktiv an einer wissenschaftlichen Studie mitzuwirken. Studierende, die an der Untersuchung teilnehmen, gewinnen wertvolle Einblicke in wissenschaftliche Methoden, Studiendesign und Datenauswertung. Dies ist insbesondere für diejenigen von Bedeutung, die später in der Forschung oder in akademischen Bereichen tätig sein möchten. Die Erfahrung, an einer evidenzbasierten Studie mitzuwirken, kann zudem in Bewerbungen für weiterführende Studiengänge oder Forschungsprojekte ein entscheidender Vorteil sein.</w:t>
      </w:r>
    </w:p>
    <w:p w14:paraId="7D66A5EA" w14:textId="77777777" w:rsidR="006D6FCC" w:rsidRPr="006D6FCC" w:rsidRDefault="006D6FCC" w:rsidP="006D6FCC">
      <w:r w:rsidRPr="006D6FCC">
        <w:rPr>
          <w:b/>
          <w:bCs/>
        </w:rPr>
        <w:t>Akzeptanz der Initiative:</w:t>
      </w:r>
      <w:r w:rsidRPr="006D6FCC">
        <w:br/>
        <w:t>Es handelt sich um ein laufendes Projekt und es gab keine Vorbehalte.</w:t>
      </w:r>
    </w:p>
    <w:p w14:paraId="65F7FACA" w14:textId="77777777" w:rsidR="006D6FCC" w:rsidRPr="006D6FCC" w:rsidRDefault="006D6FCC" w:rsidP="006D6FCC">
      <w:r w:rsidRPr="006D6FCC">
        <w:rPr>
          <w:b/>
          <w:bCs/>
        </w:rPr>
        <w:t>Multidisziplinarität der Initiative:</w:t>
      </w:r>
      <w:r w:rsidRPr="006D6FCC">
        <w:br/>
        <w:t xml:space="preserve">Diese Studie trägt wesentlich zur Weiterentwicklung des physiotherapeutischen Studiums bei und könnte langfristig in das Curriculum in verschiedenen Hochschulen integriert werden. Die gewonnenen Erkenntnisse können nicht nur die klinische Praxis verbessern, sondern auch die </w:t>
      </w:r>
      <w:r w:rsidRPr="006D6FCC">
        <w:lastRenderedPageBreak/>
        <w:t>frühzeitige Erkennung kritischer Erkrankungen fördern. Mit der Neuausrichtung des MTD-Gesetzes im Herbst 2024 (Medizinisch-Therapeutisch-Diagnostische Gesundheitsberufe) wird die Rolle der Physiotherapie zunehmend um diagnostische Kompetenzen erweitert. Die gesetzliche Umbenennung von "Medizinisch-Technischen Diensten" in "Medizinisch-Therapeutisch-Diagnostische Gesundheitsberufe" unterstreicht diese Entwicklung und betont die Notwendigkeit, dass Physiotherapeut*innen verstärkt in die diagnostische Entscheidungsfindung eingebunden werden.</w:t>
      </w:r>
    </w:p>
    <w:p w14:paraId="755D1017" w14:textId="77777777" w:rsidR="006D6FCC" w:rsidRPr="006D6FCC" w:rsidRDefault="006D6FCC" w:rsidP="006D6FCC">
      <w:r w:rsidRPr="006D6FCC">
        <w:t xml:space="preserve">Die Studie liefert dazu einen wertvollen Beitrag, indem sie untersucht, wie Physiotherapiestudierende systematisch in der Erkennung klinischer </w:t>
      </w:r>
      <w:proofErr w:type="spellStart"/>
      <w:r w:rsidRPr="006D6FCC">
        <w:t>Red</w:t>
      </w:r>
      <w:proofErr w:type="spellEnd"/>
      <w:r w:rsidRPr="006D6FCC">
        <w:t xml:space="preserve"> Flags geschult werden können. Diese diagnostischen Kompetenzerweiterungen sind essenziell, um den neuen Anforderungen der Gesundheitsversorgung gerecht zu werden. Sie sollen nicht nur die Sicherheit der Patient</w:t>
      </w:r>
      <w:r w:rsidRPr="006D6FCC">
        <w:rPr>
          <w:i/>
          <w:iCs/>
        </w:rPr>
        <w:t>innen erhöhen, sondern auch dazu beitragen, Physiotherapeut</w:t>
      </w:r>
      <w:r w:rsidRPr="006D6FCC">
        <w:t>innen als erste diagnostische Anlaufstelle in interdisziplinären Teams zu etablieren. Multidisziplinäre Erweiterungen sind durchaus denkbar.</w:t>
      </w:r>
    </w:p>
    <w:p w14:paraId="0E3F341A" w14:textId="77777777" w:rsidR="006D6FCC" w:rsidRPr="006D6FCC" w:rsidRDefault="006D6FCC" w:rsidP="006D6FCC">
      <w:r w:rsidRPr="006D6FCC">
        <w:rPr>
          <w:b/>
          <w:bCs/>
        </w:rPr>
        <w:t>Erzielte Effekte:</w:t>
      </w:r>
      <w:r w:rsidRPr="006D6FCC">
        <w:br/>
        <w:t xml:space="preserve">Die erworbenen Screening-Kompetenzen stellen eine essenzielle Fähigkeit für die zukünftige klinische Tätigkeit der Studierenden dar. Eine verbesserte Fähigkeit zur Identifikation von </w:t>
      </w:r>
      <w:proofErr w:type="spellStart"/>
      <w:r w:rsidRPr="006D6FCC">
        <w:t>Red</w:t>
      </w:r>
      <w:proofErr w:type="spellEnd"/>
      <w:r w:rsidRPr="006D6FCC">
        <w:t xml:space="preserve"> Flags bedeutet, dass Physiotherapeut</w:t>
      </w:r>
      <w:r w:rsidRPr="006D6FCC">
        <w:rPr>
          <w:i/>
          <w:iCs/>
        </w:rPr>
        <w:t>innen potenziell gefährliche Krankheitsbilder schneller erkennen und gezielt weiterleiten können. Dies trägt dazu bei, die Sicherheit der Patient</w:t>
      </w:r>
      <w:r w:rsidRPr="006D6FCC">
        <w:t>innen zu erhöhen und die physiotherapeutische Praxis zu stärken.</w:t>
      </w:r>
    </w:p>
    <w:p w14:paraId="29BE72BC" w14:textId="77777777" w:rsidR="006D6FCC" w:rsidRPr="006D6FCC" w:rsidRDefault="006D6FCC" w:rsidP="006D6FCC">
      <w:r w:rsidRPr="006D6FCC">
        <w:rPr>
          <w:b/>
          <w:bCs/>
        </w:rPr>
        <w:t>Sicherstellung der Nachhaltigkeit:</w:t>
      </w:r>
      <w:r w:rsidRPr="006D6FCC">
        <w:br/>
        <w:t>Es besteht die Möglichkeit, die gewonnenen Erkenntnisse aus der Untersuchung dynamisch in curriculare Adaptierungen in Österreich immer wieder neu zu integrieren.</w:t>
      </w:r>
    </w:p>
    <w:p w14:paraId="0A444D00" w14:textId="77777777" w:rsidR="006D6FCC" w:rsidRPr="006D6FCC" w:rsidRDefault="006D6FCC" w:rsidP="006D6FCC">
      <w:r w:rsidRPr="006D6FCC">
        <w:rPr>
          <w:b/>
          <w:bCs/>
        </w:rPr>
        <w:t>Interessenskonflikt:</w:t>
      </w:r>
      <w:r w:rsidRPr="006D6FCC">
        <w:br/>
        <w:t>Es bestehen keine Interessenkonflikte. Das Projekt wird privat vom PhD-Studenten Rudolf Knipp finanziert und ist Teil des Studiums der medizinischen Wissenschaften.</w:t>
      </w:r>
    </w:p>
    <w:p w14:paraId="794A9D0A" w14:textId="77777777" w:rsidR="006D6FCC" w:rsidRPr="006D6FCC" w:rsidRDefault="006D6FCC" w:rsidP="006D6FCC">
      <w:r w:rsidRPr="006D6FCC">
        <w:rPr>
          <w:b/>
          <w:bCs/>
        </w:rPr>
        <w:t>Projektdauer:</w:t>
      </w:r>
      <w:r w:rsidRPr="006D6FCC">
        <w:br/>
        <w:t>Start 2023 mit geplantem Abschluss nach Publikationen im Frühjahr/Sommer 2027.</w:t>
      </w:r>
    </w:p>
    <w:p w14:paraId="3E7770A2" w14:textId="77777777" w:rsidR="006D6FCC" w:rsidRPr="006D6FCC" w:rsidRDefault="006D6FCC" w:rsidP="006D6FCC">
      <w:r w:rsidRPr="006D6FCC">
        <w:rPr>
          <w:b/>
          <w:bCs/>
        </w:rPr>
        <w:t>Kontaktperson:</w:t>
      </w:r>
      <w:r w:rsidRPr="006D6FCC">
        <w:br/>
        <w:t>Rudolf Knipp</w:t>
      </w:r>
      <w:r w:rsidRPr="006D6FCC">
        <w:br/>
      </w:r>
      <w:proofErr w:type="spellStart"/>
      <w:r w:rsidRPr="006D6FCC">
        <w:t>Taborweg</w:t>
      </w:r>
      <w:proofErr w:type="spellEnd"/>
      <w:r w:rsidRPr="006D6FCC">
        <w:t xml:space="preserve"> 48/7</w:t>
      </w:r>
      <w:r w:rsidRPr="006D6FCC">
        <w:br/>
        <w:t>4400 Steyr</w:t>
      </w:r>
      <w:r w:rsidRPr="006D6FCC">
        <w:br/>
        <w:t>Telefon: 06642545313</w:t>
      </w:r>
      <w:r w:rsidRPr="006D6FCC">
        <w:br/>
        <w:t xml:space="preserve">E-Mail: </w:t>
      </w:r>
      <w:hyperlink r:id="rId4" w:tgtFrame="_blank" w:history="1">
        <w:r w:rsidRPr="006D6FCC">
          <w:rPr>
            <w:rStyle w:val="Hyperlink"/>
          </w:rPr>
          <w:t>rudolf.knipp@stud-pmu.ac.at</w:t>
        </w:r>
      </w:hyperlink>
    </w:p>
    <w:p w14:paraId="0728D531" w14:textId="77777777" w:rsidR="006D6FCC" w:rsidRPr="006D6FCC" w:rsidRDefault="006D6FCC" w:rsidP="006D6FCC">
      <w:r w:rsidRPr="006D6FCC">
        <w:rPr>
          <w:b/>
          <w:bCs/>
        </w:rPr>
        <w:t>Name des Trägers:</w:t>
      </w:r>
      <w:r w:rsidRPr="006D6FCC">
        <w:br/>
        <w:t>PMU Salzburg, medizinische Universität</w:t>
      </w:r>
    </w:p>
    <w:p w14:paraId="2EBADC11"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CC"/>
    <w:rsid w:val="00292B62"/>
    <w:rsid w:val="00542D6C"/>
    <w:rsid w:val="006D6FCC"/>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FC2B"/>
  <w15:chartTrackingRefBased/>
  <w15:docId w15:val="{F9F278C9-E332-4631-AE42-C4BC7F3E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D6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D6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D6FC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D6FC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D6FC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D6F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D6F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D6F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D6F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6FC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D6FC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D6FC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D6FC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D6FC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D6F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D6F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D6F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D6FCC"/>
    <w:rPr>
      <w:rFonts w:eastAsiaTheme="majorEastAsia" w:cstheme="majorBidi"/>
      <w:color w:val="272727" w:themeColor="text1" w:themeTint="D8"/>
    </w:rPr>
  </w:style>
  <w:style w:type="paragraph" w:styleId="Titel">
    <w:name w:val="Title"/>
    <w:basedOn w:val="Standard"/>
    <w:next w:val="Standard"/>
    <w:link w:val="TitelZchn"/>
    <w:uiPriority w:val="10"/>
    <w:qFormat/>
    <w:rsid w:val="006D6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D6F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D6F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D6F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D6F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D6FCC"/>
    <w:rPr>
      <w:i/>
      <w:iCs/>
      <w:color w:val="404040" w:themeColor="text1" w:themeTint="BF"/>
    </w:rPr>
  </w:style>
  <w:style w:type="paragraph" w:styleId="Listenabsatz">
    <w:name w:val="List Paragraph"/>
    <w:basedOn w:val="Standard"/>
    <w:uiPriority w:val="34"/>
    <w:qFormat/>
    <w:rsid w:val="006D6FCC"/>
    <w:pPr>
      <w:ind w:left="720"/>
      <w:contextualSpacing/>
    </w:pPr>
  </w:style>
  <w:style w:type="character" w:styleId="IntensiveHervorhebung">
    <w:name w:val="Intense Emphasis"/>
    <w:basedOn w:val="Absatz-Standardschriftart"/>
    <w:uiPriority w:val="21"/>
    <w:qFormat/>
    <w:rsid w:val="006D6FCC"/>
    <w:rPr>
      <w:i/>
      <w:iCs/>
      <w:color w:val="2F5496" w:themeColor="accent1" w:themeShade="BF"/>
    </w:rPr>
  </w:style>
  <w:style w:type="paragraph" w:styleId="IntensivesZitat">
    <w:name w:val="Intense Quote"/>
    <w:basedOn w:val="Standard"/>
    <w:next w:val="Standard"/>
    <w:link w:val="IntensivesZitatZchn"/>
    <w:uiPriority w:val="30"/>
    <w:qFormat/>
    <w:rsid w:val="006D6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D6FCC"/>
    <w:rPr>
      <w:i/>
      <w:iCs/>
      <w:color w:val="2F5496" w:themeColor="accent1" w:themeShade="BF"/>
    </w:rPr>
  </w:style>
  <w:style w:type="character" w:styleId="IntensiverVerweis">
    <w:name w:val="Intense Reference"/>
    <w:basedOn w:val="Absatz-Standardschriftart"/>
    <w:uiPriority w:val="32"/>
    <w:qFormat/>
    <w:rsid w:val="006D6FCC"/>
    <w:rPr>
      <w:b/>
      <w:bCs/>
      <w:smallCaps/>
      <w:color w:val="2F5496" w:themeColor="accent1" w:themeShade="BF"/>
      <w:spacing w:val="5"/>
    </w:rPr>
  </w:style>
  <w:style w:type="character" w:styleId="Hyperlink">
    <w:name w:val="Hyperlink"/>
    <w:basedOn w:val="Absatz-Standardschriftart"/>
    <w:uiPriority w:val="99"/>
    <w:unhideWhenUsed/>
    <w:rsid w:val="006D6FCC"/>
    <w:rPr>
      <w:color w:val="0563C1" w:themeColor="hyperlink"/>
      <w:u w:val="single"/>
    </w:rPr>
  </w:style>
  <w:style w:type="character" w:styleId="NichtaufgelsteErwhnung">
    <w:name w:val="Unresolved Mention"/>
    <w:basedOn w:val="Absatz-Standardschriftart"/>
    <w:uiPriority w:val="99"/>
    <w:semiHidden/>
    <w:unhideWhenUsed/>
    <w:rsid w:val="006D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7829">
      <w:bodyDiv w:val="1"/>
      <w:marLeft w:val="0"/>
      <w:marRight w:val="0"/>
      <w:marTop w:val="0"/>
      <w:marBottom w:val="0"/>
      <w:divBdr>
        <w:top w:val="none" w:sz="0" w:space="0" w:color="auto"/>
        <w:left w:val="none" w:sz="0" w:space="0" w:color="auto"/>
        <w:bottom w:val="none" w:sz="0" w:space="0" w:color="auto"/>
        <w:right w:val="none" w:sz="0" w:space="0" w:color="auto"/>
      </w:divBdr>
    </w:div>
    <w:div w:id="18127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sa=E&amp;q=mailto%3Arudolf.knipp%40stud-pmu.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8213</Characters>
  <Application>Microsoft Office Word</Application>
  <DocSecurity>0</DocSecurity>
  <Lines>68</Lines>
  <Paragraphs>18</Paragraphs>
  <ScaleCrop>false</ScaleCrop>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1</cp:revision>
  <dcterms:created xsi:type="dcterms:W3CDTF">2025-07-14T13:37:00Z</dcterms:created>
  <dcterms:modified xsi:type="dcterms:W3CDTF">2025-07-14T13:39:00Z</dcterms:modified>
</cp:coreProperties>
</file>