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AD85" w14:textId="77777777" w:rsidR="00445263" w:rsidRPr="00445263" w:rsidRDefault="00445263" w:rsidP="00445263">
      <w:r w:rsidRPr="00445263">
        <w:rPr>
          <w:b/>
          <w:bCs/>
        </w:rPr>
        <w:t>Titel der Initiative:</w:t>
      </w:r>
      <w:r w:rsidRPr="00445263">
        <w:br/>
        <w:t>DECISION - KI-UNTERSTÜTZTE KLINISCHE ENTSCHEIDUNGSFINDUNG UND EVIDENZBASIERTE MEDIZIN IM KEPLER UNIVERSITÄTSKLINIKUM</w:t>
      </w:r>
    </w:p>
    <w:p w14:paraId="7F9C97A3" w14:textId="77777777" w:rsidR="00445263" w:rsidRPr="00445263" w:rsidRDefault="00445263" w:rsidP="00445263">
      <w:r w:rsidRPr="00445263">
        <w:rPr>
          <w:b/>
          <w:bCs/>
        </w:rPr>
        <w:t>Bereich der Initiative:</w:t>
      </w:r>
      <w:r w:rsidRPr="00445263">
        <w:br/>
        <w:t>Stationär, Ambulant</w:t>
      </w:r>
    </w:p>
    <w:p w14:paraId="35723DA1" w14:textId="77777777" w:rsidR="00445263" w:rsidRPr="00445263" w:rsidRDefault="00445263" w:rsidP="00445263">
      <w:r w:rsidRPr="00445263">
        <w:rPr>
          <w:b/>
          <w:bCs/>
        </w:rPr>
        <w:t>Kurzbeschreibung der Initiative:</w:t>
      </w:r>
      <w:r w:rsidRPr="00445263">
        <w:br/>
        <w:t>Trotz medizinischen Fortschritts bleibt die klinische Entscheidungsfindung anfällig für Fehler, unvollständige Daten und subjektive Urteile – vor allem bei begrenztem Zugang zu evidenzbasierten Ressourcen. Zwar bietet evidenzbasierte Medizin eine Lösung, doch erschweren Zeitdruck und die Fülle an Wissen ihre Umsetzung. Die jüngsten technologischen Fortschritte wie z. B. Künstliche Intelligenz (KI) bieten hier das Potenzial, die evidenzbasierte Medizin zu transformieren, indem sie eine evidenzbasierte Entscheidungshilfe in Echtzeit bieten.</w:t>
      </w:r>
    </w:p>
    <w:p w14:paraId="7AB3153D" w14:textId="77777777" w:rsidR="00445263" w:rsidRPr="00445263" w:rsidRDefault="00445263" w:rsidP="00445263">
      <w:r w:rsidRPr="00445263">
        <w:t>In diesem Sinne beschäftigt sich das Projekt DECISION mit der Integration von KI-gesteuerten Werkzeugen im klinischen Alltag, um eine evidenzbasierte klinische Entscheidungsfindung zu unterstützen. Das Projekt verfolgt dabei drei zentrale Ziele:</w:t>
      </w:r>
    </w:p>
    <w:p w14:paraId="4342B780" w14:textId="77777777" w:rsidR="00445263" w:rsidRPr="00445263" w:rsidRDefault="00445263" w:rsidP="00445263">
      <w:pPr>
        <w:numPr>
          <w:ilvl w:val="0"/>
          <w:numId w:val="1"/>
        </w:numPr>
      </w:pPr>
      <w:r w:rsidRPr="00445263">
        <w:t>Die Implementierung eines KI-gestützten Tools zur Unterstützung klinischer Entscheidungsprozesse.</w:t>
      </w:r>
    </w:p>
    <w:p w14:paraId="71868A88" w14:textId="77777777" w:rsidR="00445263" w:rsidRPr="00445263" w:rsidRDefault="00445263" w:rsidP="00445263">
      <w:pPr>
        <w:numPr>
          <w:ilvl w:val="0"/>
          <w:numId w:val="1"/>
        </w:numPr>
      </w:pPr>
      <w:r w:rsidRPr="00445263">
        <w:t>Angewandte Forschung, um Ärzt*innen bei schnelleren und fundierteren Entscheidungen zu unterstützen.</w:t>
      </w:r>
    </w:p>
    <w:p w14:paraId="517D65DC" w14:textId="77777777" w:rsidR="00445263" w:rsidRPr="00445263" w:rsidRDefault="00445263" w:rsidP="00445263">
      <w:pPr>
        <w:numPr>
          <w:ilvl w:val="0"/>
          <w:numId w:val="1"/>
        </w:numPr>
      </w:pPr>
      <w:r w:rsidRPr="00445263">
        <w:t>Akademische Analyse der Frage, wie Künstliche Intelligenz das Denken und die Entscheidungsfindung von Mediziner*innen beeinflusst und transformiert.</w:t>
      </w:r>
    </w:p>
    <w:p w14:paraId="52B99CD6" w14:textId="77777777" w:rsidR="00445263" w:rsidRPr="00445263" w:rsidRDefault="00445263" w:rsidP="00445263">
      <w:r w:rsidRPr="00445263">
        <w:t>Das übergeordnete Ziel des Projekts ist es, die diagnostische Genauigkeit zu erhöhen, die Behandlungsempfehlungen zu verbessern, Fehler und Kosten zu reduzieren und somit die Patientensicherheit und die Versorgungsqualität nachhaltig zu steigern. Damit leistet das Projekt einen Beitrag zur Erreichung von SDG 3 – Gesundheit und Wohlergehen, insbesondere durch die Förderung einer sicheren und effektiven Gesundheitsversorgung.</w:t>
      </w:r>
    </w:p>
    <w:p w14:paraId="35C29782" w14:textId="77777777" w:rsidR="00445263" w:rsidRPr="00445263" w:rsidRDefault="00445263" w:rsidP="00445263">
      <w:r w:rsidRPr="00445263">
        <w:rPr>
          <w:b/>
          <w:bCs/>
        </w:rPr>
        <w:t>Darstellung Ausgangslage:</w:t>
      </w:r>
      <w:r w:rsidRPr="00445263">
        <w:br/>
        <w:t>Die Anwendung evidenzbasierter Medizin (EbM), die darauf abzielt, Entscheidungen auf rigorose wissenschaftliche Belege zu stützen, wird durch den hohen Zeitdruck auf das medizinische Personal und die überwältigende Menge an medizinischer Forschung erschwert. Dies kann zu Behandlungsfehlern, einer verminderten Qualität der Patientenversorgung und negativen Patientenergebnissen führen. Ärzt</w:t>
      </w:r>
      <w:r w:rsidRPr="00445263">
        <w:rPr>
          <w:i/>
          <w:iCs/>
        </w:rPr>
        <w:t>innen müssen ständig die Angemessenheit von Interventionen angesichts der neuesten und zuverlässigsten verfügbaren Evidenz neu bewerten. Insbesondere bei seltenen Krankheiten, wo begrenzte Evidenz die Behandlungsleitlinien unklar macht, oder bei jungen Ärzt</w:t>
      </w:r>
      <w:r w:rsidRPr="00445263">
        <w:t>innen, die mit Unsicherheit umgehen müssen, wird die Entscheidungsfindung ohne ausreichendem Evidenzzugang zu einer Herausforderung.</w:t>
      </w:r>
    </w:p>
    <w:p w14:paraId="053B20EF" w14:textId="77777777" w:rsidR="00445263" w:rsidRPr="00445263" w:rsidRDefault="00445263" w:rsidP="00445263">
      <w:r w:rsidRPr="00445263">
        <w:t>Zudem bringt zwar die zunehmende Spezialisierung in der Medizin enorme Fortschritte in der Behandlung spezifischer Krankheiten, ist aber auch kritisch zu betrachten, insbesondere im Hinblick auf eine ganzheitliche, patientenzentrierte Versorgung. In einem Gesundheitssystem mit alternder Bevölkerung und steigender Multimorbidität sind breit aufgestellte Ärzt*innen unverzichtbar, um eine sichere, koordinierte und wirtschaftliche Versorgung zu gewährleisten. Dies verdeutlicht den dringenden Bedarf an Unterstützung und einem effizienten Zugang zu hochwertiger Evidenz.</w:t>
      </w:r>
    </w:p>
    <w:p w14:paraId="486B27F9" w14:textId="77777777" w:rsidR="00445263" w:rsidRPr="00445263" w:rsidRDefault="00445263" w:rsidP="00445263">
      <w:r w:rsidRPr="00445263">
        <w:lastRenderedPageBreak/>
        <w:t>Künstliche Intelligenz (KI) bietet hier eine vielversprechende Lösung, indem sie Gesundheitsfachkräften Echtzeit-Zugang zu vertrauenswürdigem klinischem Wissen ermöglicht und somit eine evidenzbasierte Entscheidungsfindung sowie höhere Sicherheit in der klinischen Praxis fördert. Obwohl die KI das Potenzial hat, die Diagnosegenauigkeit zu verbessern, Behandlungsempfehlungen zu optimieren, Fehler und Kosten zu reduzieren und letztlich die Patientensicherheit und Versorgungsqualität zu erhöhen, gibt es noch erhebliche Lücken in der Gestaltung und Anwendung von KI-Tools im Gesundheitswesen. Dazu zählen:</w:t>
      </w:r>
    </w:p>
    <w:p w14:paraId="51E9494F" w14:textId="77777777" w:rsidR="00445263" w:rsidRPr="00445263" w:rsidRDefault="00445263" w:rsidP="00445263">
      <w:pPr>
        <w:numPr>
          <w:ilvl w:val="0"/>
          <w:numId w:val="2"/>
        </w:numPr>
      </w:pPr>
      <w:r w:rsidRPr="00445263">
        <w:rPr>
          <w:b/>
          <w:bCs/>
        </w:rPr>
        <w:t>Menschlicher Beitrag:</w:t>
      </w:r>
      <w:r w:rsidRPr="00445263">
        <w:t xml:space="preserve"> KI-Tools im Gesundheitswesen erfordern ärztliche Aufsicht – für autonome Entscheidungen sind sie aktuell ungeeignet.</w:t>
      </w:r>
    </w:p>
    <w:p w14:paraId="7DAE2AF8" w14:textId="77777777" w:rsidR="00445263" w:rsidRPr="00445263" w:rsidRDefault="00445263" w:rsidP="00445263">
      <w:pPr>
        <w:numPr>
          <w:ilvl w:val="0"/>
          <w:numId w:val="2"/>
        </w:numPr>
      </w:pPr>
      <w:r w:rsidRPr="00445263">
        <w:rPr>
          <w:b/>
          <w:bCs/>
        </w:rPr>
        <w:t>Verständnis und Akzeptanz:</w:t>
      </w:r>
      <w:r w:rsidRPr="00445263">
        <w:t xml:space="preserve"> Viele Ärzt*innen haben begrenztes Wissen über KI, was die Anwendung in der Praxis erschwert.</w:t>
      </w:r>
    </w:p>
    <w:p w14:paraId="1DB3730B" w14:textId="77777777" w:rsidR="00445263" w:rsidRPr="00445263" w:rsidRDefault="00445263" w:rsidP="00445263">
      <w:pPr>
        <w:numPr>
          <w:ilvl w:val="0"/>
          <w:numId w:val="2"/>
        </w:numPr>
      </w:pPr>
      <w:r w:rsidRPr="00445263">
        <w:rPr>
          <w:b/>
          <w:bCs/>
        </w:rPr>
        <w:t>Schulung und Weiterbildung:</w:t>
      </w:r>
      <w:r w:rsidRPr="00445263">
        <w:t xml:space="preserve"> Ohne gezielte Ausbildung besteht das Risiko von Ablehnung, Fehlanwendung oder Kompetenzverlust.</w:t>
      </w:r>
    </w:p>
    <w:p w14:paraId="085125B8" w14:textId="77777777" w:rsidR="00445263" w:rsidRPr="00445263" w:rsidRDefault="00445263" w:rsidP="00445263">
      <w:pPr>
        <w:numPr>
          <w:ilvl w:val="0"/>
          <w:numId w:val="2"/>
        </w:numPr>
      </w:pPr>
      <w:r w:rsidRPr="00445263">
        <w:rPr>
          <w:b/>
          <w:bCs/>
        </w:rPr>
        <w:t>Modell-Ausrichtung:</w:t>
      </w:r>
      <w:r w:rsidRPr="00445263">
        <w:t xml:space="preserve"> KI-Modelle müssen stärker an klinische Leitlinien angepasst werden, um zuverlässige Entscheidungen zu unterstützen.</w:t>
      </w:r>
    </w:p>
    <w:p w14:paraId="2C20CA94" w14:textId="77777777" w:rsidR="00445263" w:rsidRPr="00445263" w:rsidRDefault="00445263" w:rsidP="00445263">
      <w:r w:rsidRPr="00445263">
        <w:t>Das Projekt DECISION greift diese Problemstellungen auf, indem es die Integration von KI in bestehende Arbeitsabläufe im Gesundheitswesen untersucht, um bei der Entwicklung passgenauer Lösungen mitzuwirken. Unser Anliegen ist es, nicht nur fertige Produkte zu übernehmen, die an anderer Stelle entwickelt wurden und möglicherweise nicht optimal auf unsere Bedürfnisse zugeschnitten sind, sondern gemeinsam Lösungen zu gestalten, die genau auf unseren Kontext und die Anforderungen unserer Anwender*innen abgestimmt sind.</w:t>
      </w:r>
    </w:p>
    <w:p w14:paraId="0108553A" w14:textId="77777777" w:rsidR="00445263" w:rsidRPr="00445263" w:rsidRDefault="00445263" w:rsidP="00445263">
      <w:r w:rsidRPr="00445263">
        <w:rPr>
          <w:b/>
          <w:bCs/>
        </w:rPr>
        <w:t>Konkrete Beschreibung:</w:t>
      </w:r>
    </w:p>
    <w:p w14:paraId="37BA5428" w14:textId="77777777" w:rsidR="00445263" w:rsidRPr="00445263" w:rsidRDefault="00445263" w:rsidP="00445263">
      <w:pPr>
        <w:numPr>
          <w:ilvl w:val="0"/>
          <w:numId w:val="3"/>
        </w:numPr>
      </w:pPr>
      <w:r w:rsidRPr="00445263">
        <w:rPr>
          <w:b/>
          <w:bCs/>
        </w:rPr>
        <w:t>Vorstudie - Implementierung von ClinicalKey AI+:</w:t>
      </w:r>
      <w:r w:rsidRPr="00445263">
        <w:t xml:space="preserve"> Das Kepler Universitätsklinikum hat ClinicalKey AI+ (CKAI), ein KI-gestütztes Tool von Elsevier GmbH, das evidenzbasierte klinische Inhalte mit konversationeller Suche mittels generativer KI kombiniert, zur Unterstützung klinischer Entscheidungen für einen bestimmten Zeitraum implementiert. In diesem Sinne wurde der Einsatz der KI in kleinerem Rahmen mit 31 Ärzt*innen getestet. Die Erkenntnisse der Vorstudie wurden bereits analysiert und haben zur Verbesserung von CKAI geführt. Rückmeldungen aus einer quantitativen Abfrage waren folgende:</w:t>
      </w:r>
    </w:p>
    <w:p w14:paraId="023B6451" w14:textId="77777777" w:rsidR="00445263" w:rsidRPr="00445263" w:rsidRDefault="00445263" w:rsidP="00445263">
      <w:pPr>
        <w:numPr>
          <w:ilvl w:val="1"/>
          <w:numId w:val="3"/>
        </w:numPr>
      </w:pPr>
      <w:r w:rsidRPr="00445263">
        <w:t>„Der zugrundeliegende Datenpool ist zur Zeit eher auf die Verwendung in den USA ausgelegt und sollte vor Anwendung im europäischen Raum besser adaptiert werden.“</w:t>
      </w:r>
    </w:p>
    <w:p w14:paraId="3B8437F1" w14:textId="77777777" w:rsidR="00445263" w:rsidRPr="00445263" w:rsidRDefault="00445263" w:rsidP="00445263">
      <w:pPr>
        <w:numPr>
          <w:ilvl w:val="1"/>
          <w:numId w:val="3"/>
        </w:numPr>
      </w:pPr>
      <w:r w:rsidRPr="00445263">
        <w:t>„Es braucht im Zweifel eine Einschulung, wie man am besten Prompts formuliert. Und ohne Hintergrundwissen kann man auch in die Irre geleitet werden.“</w:t>
      </w:r>
    </w:p>
    <w:p w14:paraId="5A62DB17" w14:textId="77777777" w:rsidR="00445263" w:rsidRPr="00445263" w:rsidRDefault="00445263" w:rsidP="00445263">
      <w:pPr>
        <w:numPr>
          <w:ilvl w:val="1"/>
          <w:numId w:val="3"/>
        </w:numPr>
      </w:pPr>
      <w:r w:rsidRPr="00445263">
        <w:t>„Vorteile der Verwendung von CK AI könnten durchaus im klinischen Alltag relevant sein. Dies ist vor allem im Zusammenhang mit komplexen Patienten, sowie bei der Versorgung in der Akutambulanz. Lange Recherchen könnten damit verkürzt werden und die klinische Arbeit enorm beschleunigt, sowie qualitativ Verbessert werden.“</w:t>
      </w:r>
    </w:p>
    <w:p w14:paraId="1D7BD73A" w14:textId="77777777" w:rsidR="00445263" w:rsidRPr="00445263" w:rsidRDefault="00445263" w:rsidP="00445263">
      <w:pPr>
        <w:numPr>
          <w:ilvl w:val="1"/>
          <w:numId w:val="3"/>
        </w:numPr>
      </w:pPr>
      <w:r w:rsidRPr="00445263">
        <w:t>„relativ schnellen Abfrage von wissenschaftlich fundierten Artikeln zu speziellen Fragestellungen; Kombination von Fachgebieten – fächerübergreifend; kompakte Informationen zu komplexen Fällen“</w:t>
      </w:r>
    </w:p>
    <w:p w14:paraId="32FC85B1" w14:textId="77777777" w:rsidR="00445263" w:rsidRPr="00445263" w:rsidRDefault="00445263" w:rsidP="00445263">
      <w:pPr>
        <w:numPr>
          <w:ilvl w:val="1"/>
          <w:numId w:val="3"/>
        </w:numPr>
      </w:pPr>
      <w:r w:rsidRPr="00445263">
        <w:lastRenderedPageBreak/>
        <w:t>„Bei kontinuierlicher Weiterentwicklung denke ich, die AI kann besonders für uns Jungärzte eine Hilfe der Informationsbeschaffung und täglichen Fortbildung sein.“</w:t>
      </w:r>
      <w:r w:rsidRPr="00445263">
        <w:br/>
        <w:t>Nach dieser anfänglichen Testphase im Jahr 2024, die die Nützlichkeit und Effektivität des Tools bewertete, befindet sich das Krankenhaus nun am Beginn der Pilotphase, welche der Hauptgegenstand dieses Ansuchens ist.</w:t>
      </w:r>
    </w:p>
    <w:p w14:paraId="1CA1A4EE" w14:textId="77777777" w:rsidR="00445263" w:rsidRPr="00445263" w:rsidRDefault="00445263" w:rsidP="00445263">
      <w:pPr>
        <w:numPr>
          <w:ilvl w:val="0"/>
          <w:numId w:val="3"/>
        </w:numPr>
      </w:pPr>
      <w:r w:rsidRPr="00445263">
        <w:rPr>
          <w:b/>
          <w:bCs/>
        </w:rPr>
        <w:t>Pilotphase Proof-of-Concept (Laufende Hauptintervention):</w:t>
      </w:r>
      <w:r w:rsidRPr="00445263">
        <w:t xml:space="preserve"> In der Pilotstudie ist geplant, eine breitere Auswahl von Ärzt*innen (n=130) aus verschiedenen Abteilungen einzubeziehen, um ein umfassenderes Verständnis der KI-unterstützten klinischen Entscheidungsfindung zu gewinnen. Das Ziel ist es, die Nutzung zu erweitern und vielfältige Perspektiven (z.B. chirurgische vs. konservative Abteilungen, junge vs. erfahrene Ärzte) zu integrieren.</w:t>
      </w:r>
    </w:p>
    <w:p w14:paraId="0040F8D6" w14:textId="77777777" w:rsidR="00445263" w:rsidRPr="00445263" w:rsidRDefault="00445263" w:rsidP="00445263">
      <w:pPr>
        <w:numPr>
          <w:ilvl w:val="0"/>
          <w:numId w:val="3"/>
        </w:numPr>
      </w:pPr>
      <w:r w:rsidRPr="00445263">
        <w:rPr>
          <w:b/>
          <w:bCs/>
        </w:rPr>
        <w:t>Proof-of-Concept Begleitforschung Datenerhebung und Analyse:</w:t>
      </w:r>
    </w:p>
    <w:p w14:paraId="5796C9F6" w14:textId="77777777" w:rsidR="00445263" w:rsidRPr="00445263" w:rsidRDefault="00445263" w:rsidP="00445263">
      <w:pPr>
        <w:numPr>
          <w:ilvl w:val="1"/>
          <w:numId w:val="3"/>
        </w:numPr>
      </w:pPr>
      <w:r w:rsidRPr="00445263">
        <w:rPr>
          <w:b/>
          <w:bCs/>
        </w:rPr>
        <w:t>Ad-hoc-Gespräche:</w:t>
      </w:r>
      <w:r w:rsidRPr="00445263">
        <w:t xml:space="preserve"> Informelle Feedbackgespräche mit User*innen zur Identifikation spontaner Eindrücke und Herausforderungen während der Implementierung.</w:t>
      </w:r>
    </w:p>
    <w:p w14:paraId="4ECEC041" w14:textId="77777777" w:rsidR="00445263" w:rsidRPr="00445263" w:rsidRDefault="00445263" w:rsidP="00445263">
      <w:pPr>
        <w:numPr>
          <w:ilvl w:val="1"/>
          <w:numId w:val="3"/>
        </w:numPr>
      </w:pPr>
      <w:r w:rsidRPr="00445263">
        <w:rPr>
          <w:b/>
          <w:bCs/>
        </w:rPr>
        <w:t>Clickstream-Daten:</w:t>
      </w:r>
      <w:r w:rsidRPr="00445263">
        <w:t xml:space="preserve"> Analyse von Nutzungsdaten (z. B. Verweildauer, Hits, Hit-Rate, Prompts, Sitzungsdauer), um Interaktionsverhalten und Tool-Leistung zu bewerten.</w:t>
      </w:r>
    </w:p>
    <w:p w14:paraId="6CB25653" w14:textId="77777777" w:rsidR="00445263" w:rsidRPr="00445263" w:rsidRDefault="00445263" w:rsidP="00445263">
      <w:pPr>
        <w:numPr>
          <w:ilvl w:val="1"/>
          <w:numId w:val="3"/>
        </w:numPr>
      </w:pPr>
      <w:r w:rsidRPr="00445263">
        <w:rPr>
          <w:b/>
          <w:bCs/>
        </w:rPr>
        <w:t>Interviews:</w:t>
      </w:r>
      <w:r w:rsidRPr="00445263">
        <w:t xml:space="preserve"> Mind. 25 semi-strukturierte Interviews mit Nutzer</w:t>
      </w:r>
      <w:r w:rsidRPr="00445263">
        <w:rPr>
          <w:i/>
          <w:iCs/>
        </w:rPr>
        <w:t>innen sowie ergänzend mit Nicht-Nutzer</w:t>
      </w:r>
      <w:r w:rsidRPr="00445263">
        <w:t>innen zur Erfassung von Nutzungserfahrungen und Akzeptanzbarrieren.</w:t>
      </w:r>
    </w:p>
    <w:p w14:paraId="10A6B0C1" w14:textId="77777777" w:rsidR="00445263" w:rsidRPr="00445263" w:rsidRDefault="00445263" w:rsidP="00445263">
      <w:pPr>
        <w:numPr>
          <w:ilvl w:val="1"/>
          <w:numId w:val="3"/>
        </w:numPr>
      </w:pPr>
      <w:r w:rsidRPr="00445263">
        <w:rPr>
          <w:b/>
          <w:bCs/>
        </w:rPr>
        <w:t>Beobachtungsnotizen:</w:t>
      </w:r>
      <w:r w:rsidRPr="00445263">
        <w:t xml:space="preserve"> Dokumentation des Nutzerverhaltens und nonverbaler Hinweise während der Tool-Nutzung für vertiefte Einsichten jenseits von Selbstauskünften.</w:t>
      </w:r>
    </w:p>
    <w:p w14:paraId="65D7A6AA" w14:textId="77777777" w:rsidR="00445263" w:rsidRPr="00445263" w:rsidRDefault="00445263" w:rsidP="00445263">
      <w:r w:rsidRPr="00445263">
        <w:t>Diese Maßnahmen und Tools gewährleisten eine umfassende Untersuchung der Integration von KI in die klinische Entscheidungsfindung und ermöglichen die Entwicklung nachhaltiger Lösungen.</w:t>
      </w:r>
    </w:p>
    <w:p w14:paraId="1D21BDB3" w14:textId="77777777" w:rsidR="00445263" w:rsidRPr="00445263" w:rsidRDefault="00445263" w:rsidP="00445263">
      <w:r w:rsidRPr="00445263">
        <w:rPr>
          <w:b/>
          <w:bCs/>
        </w:rPr>
        <w:t>Klinische Relevanz:</w:t>
      </w:r>
      <w:r w:rsidRPr="00445263">
        <w:br/>
      </w:r>
      <w:r w:rsidRPr="00445263">
        <w:rPr>
          <w:b/>
          <w:bCs/>
        </w:rPr>
        <w:t>Klinische Relevanz und praktischer Nutzen für Patient*innen:</w:t>
      </w:r>
    </w:p>
    <w:p w14:paraId="32772BC2" w14:textId="77777777" w:rsidR="00445263" w:rsidRPr="00445263" w:rsidRDefault="00445263" w:rsidP="00445263">
      <w:pPr>
        <w:numPr>
          <w:ilvl w:val="0"/>
          <w:numId w:val="4"/>
        </w:numPr>
      </w:pPr>
      <w:r w:rsidRPr="00445263">
        <w:rPr>
          <w:b/>
          <w:bCs/>
        </w:rPr>
        <w:t>Verbesserung der Behandlungsqualität und Patientensicherheit:</w:t>
      </w:r>
      <w:r w:rsidRPr="00445263">
        <w:t xml:space="preserve"> ClinicalKey AI+ unterstützt Ärzt*innen mit KI-basiertem Zugang zu evidenzbasiertem Wissen bei präziseren Entscheidungen. Dies senkt das Risiko von Behandlungsfehlern und verbessert Diagnostik und Therapie.</w:t>
      </w:r>
    </w:p>
    <w:p w14:paraId="20D68001" w14:textId="77777777" w:rsidR="00445263" w:rsidRPr="00445263" w:rsidRDefault="00445263" w:rsidP="00445263">
      <w:pPr>
        <w:numPr>
          <w:ilvl w:val="0"/>
          <w:numId w:val="4"/>
        </w:numPr>
      </w:pPr>
      <w:r w:rsidRPr="00445263">
        <w:rPr>
          <w:b/>
          <w:bCs/>
        </w:rPr>
        <w:t>Zugang zu aktueller Evidenz, besonders bei seltenen Erkrankungen:</w:t>
      </w:r>
      <w:r w:rsidRPr="00445263">
        <w:t xml:space="preserve"> Bei komplexen Fällen hilft das Tool, schnell relevante Forschung zu finden – für bessere Strategien und Ergebnisse bei schwer diagnostizierbaren oder behandelbaren Erkrankungen.</w:t>
      </w:r>
    </w:p>
    <w:p w14:paraId="5FF967A0" w14:textId="77777777" w:rsidR="00445263" w:rsidRPr="00445263" w:rsidRDefault="00445263" w:rsidP="00445263">
      <w:pPr>
        <w:numPr>
          <w:ilvl w:val="0"/>
          <w:numId w:val="4"/>
        </w:numPr>
      </w:pPr>
      <w:r w:rsidRPr="00445263">
        <w:rPr>
          <w:b/>
          <w:bCs/>
        </w:rPr>
        <w:t>Standardisierung und Reduktion von Behandlungsvariationen:</w:t>
      </w:r>
      <w:r w:rsidRPr="00445263">
        <w:t xml:space="preserve"> Die evidenzbasierte Unterstützung fördert eine hochwertige Versorgung und verringert unnötige Abweichungen.</w:t>
      </w:r>
    </w:p>
    <w:p w14:paraId="7E0946FA" w14:textId="77777777" w:rsidR="00445263" w:rsidRPr="00445263" w:rsidRDefault="00445263" w:rsidP="00445263">
      <w:pPr>
        <w:numPr>
          <w:ilvl w:val="0"/>
          <w:numId w:val="4"/>
        </w:numPr>
      </w:pPr>
      <w:r w:rsidRPr="00445263">
        <w:rPr>
          <w:b/>
          <w:bCs/>
        </w:rPr>
        <w:t>Potenzial für personalisierte Medizin:</w:t>
      </w:r>
      <w:r w:rsidRPr="00445263">
        <w:t xml:space="preserve"> Langfristig kann der effiziente Evidenzzugang individualisierte Behandlungspläne auf Basis aktueller Forschung ermöglichen.</w:t>
      </w:r>
    </w:p>
    <w:p w14:paraId="44F4ED91" w14:textId="77777777" w:rsidR="00445263" w:rsidRPr="00445263" w:rsidRDefault="00445263" w:rsidP="00445263">
      <w:r w:rsidRPr="00445263">
        <w:rPr>
          <w:b/>
          <w:bCs/>
        </w:rPr>
        <w:t>Klinische Relevanz und praktischer Nutzen für Mitarbeiter*innen:</w:t>
      </w:r>
    </w:p>
    <w:p w14:paraId="034A9A30" w14:textId="77777777" w:rsidR="00445263" w:rsidRPr="00445263" w:rsidRDefault="00445263" w:rsidP="00445263">
      <w:pPr>
        <w:numPr>
          <w:ilvl w:val="0"/>
          <w:numId w:val="5"/>
        </w:numPr>
      </w:pPr>
      <w:r w:rsidRPr="00445263">
        <w:rPr>
          <w:b/>
          <w:bCs/>
        </w:rPr>
        <w:t>Erhöhte Effizienz und Zeitersparnis:</w:t>
      </w:r>
      <w:r w:rsidRPr="00445263">
        <w:t xml:space="preserve"> ClinicalKey AI+ ermöglicht den schnellen Zugriff auf relevante Informationen, wodurch Ärzte wertvolle Zeit sparen.</w:t>
      </w:r>
    </w:p>
    <w:p w14:paraId="6009D3FD" w14:textId="77777777" w:rsidR="00445263" w:rsidRPr="00445263" w:rsidRDefault="00445263" w:rsidP="00445263">
      <w:pPr>
        <w:numPr>
          <w:ilvl w:val="0"/>
          <w:numId w:val="5"/>
        </w:numPr>
      </w:pPr>
      <w:r w:rsidRPr="00445263">
        <w:rPr>
          <w:b/>
          <w:bCs/>
        </w:rPr>
        <w:t>Verbesserte Entscheidungsfindung unter Druck:</w:t>
      </w:r>
      <w:r w:rsidRPr="00445263">
        <w:t xml:space="preserve"> Insbesondere in Notfallsituationen kann das KI-Tool als "intelligenter Berater" dienen, der relevante Informationen sofort bereitstellt.</w:t>
      </w:r>
    </w:p>
    <w:p w14:paraId="741685B9" w14:textId="77777777" w:rsidR="00445263" w:rsidRPr="00445263" w:rsidRDefault="00445263" w:rsidP="00445263">
      <w:pPr>
        <w:numPr>
          <w:ilvl w:val="0"/>
          <w:numId w:val="5"/>
        </w:numPr>
      </w:pPr>
      <w:r w:rsidRPr="00445263">
        <w:rPr>
          <w:b/>
          <w:bCs/>
        </w:rPr>
        <w:lastRenderedPageBreak/>
        <w:t>Unterstützung in der Aus- und Weiterbildung:</w:t>
      </w:r>
      <w:r w:rsidRPr="00445263">
        <w:t xml:space="preserve"> Junge Ärzte und Medizinstudierende können das Tool nutzen, um ihr Wissen zu vertiefen.</w:t>
      </w:r>
    </w:p>
    <w:p w14:paraId="1F1501DF" w14:textId="77777777" w:rsidR="00445263" w:rsidRPr="00445263" w:rsidRDefault="00445263" w:rsidP="00445263">
      <w:pPr>
        <w:numPr>
          <w:ilvl w:val="0"/>
          <w:numId w:val="5"/>
        </w:numPr>
      </w:pPr>
      <w:r w:rsidRPr="00445263">
        <w:rPr>
          <w:b/>
          <w:bCs/>
        </w:rPr>
        <w:t>Reduzierung von Unsicherheit und Stress:</w:t>
      </w:r>
      <w:r w:rsidRPr="00445263">
        <w:t xml:space="preserve"> Der Zugang zu fundierter Evidenz kann die Unsicherheit reduzieren, was zu einer höheren Arbeitszufriedenheit führen kann.</w:t>
      </w:r>
    </w:p>
    <w:p w14:paraId="03F57EA3" w14:textId="77777777" w:rsidR="00445263" w:rsidRPr="00445263" w:rsidRDefault="00445263" w:rsidP="00445263">
      <w:pPr>
        <w:numPr>
          <w:ilvl w:val="0"/>
          <w:numId w:val="5"/>
        </w:numPr>
      </w:pPr>
      <w:r w:rsidRPr="00445263">
        <w:rPr>
          <w:b/>
          <w:bCs/>
        </w:rPr>
        <w:t>Stärkung der evidenzbasierten Praxis:</w:t>
      </w:r>
      <w:r w:rsidRPr="00445263">
        <w:t xml:space="preserve"> Das Projekt fördert die Etablierung der evidenzbasierten Medizin im klinischen Alltag.</w:t>
      </w:r>
    </w:p>
    <w:p w14:paraId="7C07F6A6" w14:textId="77777777" w:rsidR="00445263" w:rsidRPr="00445263" w:rsidRDefault="00445263" w:rsidP="00445263">
      <w:pPr>
        <w:numPr>
          <w:ilvl w:val="0"/>
          <w:numId w:val="5"/>
        </w:numPr>
      </w:pPr>
      <w:r w:rsidRPr="00445263">
        <w:rPr>
          <w:b/>
          <w:bCs/>
        </w:rPr>
        <w:t>Optimierung von Arbeitsabläufen:</w:t>
      </w:r>
      <w:r w:rsidRPr="00445263">
        <w:t xml:space="preserve"> Die Integration von KI-Tools kann bestehende Arbeitsabläufe optimieren und den Informationsfluss verbessern.</w:t>
      </w:r>
    </w:p>
    <w:p w14:paraId="588E2A6D" w14:textId="77777777" w:rsidR="00445263" w:rsidRPr="00445263" w:rsidRDefault="00445263" w:rsidP="00445263">
      <w:pPr>
        <w:numPr>
          <w:ilvl w:val="0"/>
          <w:numId w:val="5"/>
        </w:numPr>
      </w:pPr>
      <w:r w:rsidRPr="00445263">
        <w:rPr>
          <w:b/>
          <w:bCs/>
        </w:rPr>
        <w:t>Bereitstellung einer "Second Opinion":</w:t>
      </w:r>
      <w:r w:rsidRPr="00445263">
        <w:t xml:space="preserve"> In schwierigen Fällen kann das KI-Tool als eine Form der "zweiten Meinung" dienen.</w:t>
      </w:r>
    </w:p>
    <w:p w14:paraId="60FE75A2" w14:textId="77777777" w:rsidR="00445263" w:rsidRPr="00445263" w:rsidRDefault="00445263" w:rsidP="00445263">
      <w:r w:rsidRPr="00445263">
        <w:rPr>
          <w:b/>
          <w:bCs/>
        </w:rPr>
        <w:t>Akzeptanz der Initiative:</w:t>
      </w:r>
      <w:r w:rsidRPr="00445263">
        <w:br/>
        <w:t>Im Projekt DECISION wurde die Einbeziehung der betroffenen Mitarbeiter</w:t>
      </w:r>
      <w:r w:rsidRPr="00445263">
        <w:rPr>
          <w:i/>
          <w:iCs/>
        </w:rPr>
        <w:t>innen von Anfang an als zentraler Bestandteil für den Erfolg konzipiert. Patient</w:t>
      </w:r>
      <w:r w:rsidRPr="00445263">
        <w:t>innen sind nicht direkt einbezogen.</w:t>
      </w:r>
    </w:p>
    <w:p w14:paraId="1CF3A01F" w14:textId="77777777" w:rsidR="00445263" w:rsidRPr="00445263" w:rsidRDefault="00445263" w:rsidP="00445263">
      <w:r w:rsidRPr="00445263">
        <w:rPr>
          <w:b/>
          <w:bCs/>
        </w:rPr>
        <w:t>Einbeziehung der Mitarbeiter*innen:</w:t>
      </w:r>
    </w:p>
    <w:p w14:paraId="495277B0" w14:textId="77777777" w:rsidR="00445263" w:rsidRPr="00445263" w:rsidRDefault="00445263" w:rsidP="00445263">
      <w:pPr>
        <w:numPr>
          <w:ilvl w:val="0"/>
          <w:numId w:val="6"/>
        </w:numPr>
      </w:pPr>
      <w:r w:rsidRPr="00445263">
        <w:rPr>
          <w:b/>
          <w:bCs/>
        </w:rPr>
        <w:t>Vorstudie:</w:t>
      </w:r>
      <w:r w:rsidRPr="00445263">
        <w:t xml:space="preserve"> Die Vorstudie mit 31 Ärzt*innen lieferte wichtige Rückmeldungen, die die Planung der Pilotphase prägten.</w:t>
      </w:r>
    </w:p>
    <w:p w14:paraId="7BC67E24" w14:textId="77777777" w:rsidR="00445263" w:rsidRPr="00445263" w:rsidRDefault="00445263" w:rsidP="00445263">
      <w:pPr>
        <w:numPr>
          <w:ilvl w:val="0"/>
          <w:numId w:val="6"/>
        </w:numPr>
      </w:pPr>
      <w:r w:rsidRPr="00445263">
        <w:rPr>
          <w:b/>
          <w:bCs/>
        </w:rPr>
        <w:t>Pilotphase (Start Juli/2025):</w:t>
      </w:r>
      <w:r w:rsidRPr="00445263">
        <w:t xml:space="preserve"> Die Teilnehmerzahl wurde auf 130 Ärzt*innen aus verschiedenen Abteilungen ausgeweitet, um eine breite Repräsentation sicherzustellen.</w:t>
      </w:r>
    </w:p>
    <w:p w14:paraId="08E217CE" w14:textId="77777777" w:rsidR="00445263" w:rsidRPr="00445263" w:rsidRDefault="00445263" w:rsidP="00445263">
      <w:r w:rsidRPr="00445263">
        <w:rPr>
          <w:b/>
          <w:bCs/>
        </w:rPr>
        <w:t>Annahme und Vorbehalte:</w:t>
      </w:r>
      <w:r w:rsidRPr="00445263">
        <w:br/>
        <w:t>Die Bereitschaft zur Nutzung des Tools ist vorhanden, jedoch gibt es auch Vorbehalte, die aktiv adressiert werden:</w:t>
      </w:r>
    </w:p>
    <w:p w14:paraId="64B7DC87" w14:textId="77777777" w:rsidR="00445263" w:rsidRPr="00445263" w:rsidRDefault="00445263" w:rsidP="00445263">
      <w:pPr>
        <w:numPr>
          <w:ilvl w:val="0"/>
          <w:numId w:val="7"/>
        </w:numPr>
      </w:pPr>
      <w:r w:rsidRPr="00445263">
        <w:t>Ein häufig genannter Vorbehalt ist das Bewusstsein, dass KI-Modelle ärztliche Aufsicht erfordern.</w:t>
      </w:r>
    </w:p>
    <w:p w14:paraId="7C9404B3" w14:textId="77777777" w:rsidR="00445263" w:rsidRPr="00445263" w:rsidRDefault="00445263" w:rsidP="00445263">
      <w:pPr>
        <w:numPr>
          <w:ilvl w:val="0"/>
          <w:numId w:val="7"/>
        </w:numPr>
      </w:pPr>
      <w:r w:rsidRPr="00445263">
        <w:t>Die Wahrnehmung, dass KI im Gesundheitswesen komplex ist, stellt einen weiteren Vorbehalt dar. Das Projekt plant, diesen Schulungsbedarf zu adressieren.</w:t>
      </w:r>
    </w:p>
    <w:p w14:paraId="5585492D" w14:textId="77777777" w:rsidR="00445263" w:rsidRPr="00445263" w:rsidRDefault="00445263" w:rsidP="00445263">
      <w:pPr>
        <w:numPr>
          <w:ilvl w:val="0"/>
          <w:numId w:val="7"/>
        </w:numPr>
      </w:pPr>
      <w:r w:rsidRPr="00445263">
        <w:t>Die fehlende Ausrichtung vieler Modelle an europäischen Leitlinien führt zu Misstrauen.</w:t>
      </w:r>
    </w:p>
    <w:p w14:paraId="755530D1" w14:textId="77777777" w:rsidR="00445263" w:rsidRPr="00445263" w:rsidRDefault="00445263" w:rsidP="00445263">
      <w:pPr>
        <w:numPr>
          <w:ilvl w:val="0"/>
          <w:numId w:val="7"/>
        </w:numPr>
      </w:pPr>
      <w:r w:rsidRPr="00445263">
        <w:t>Es besteht die Sorge vor einer möglichen "De-Qualifizierung" durch übermäßige KI-Nutzung.</w:t>
      </w:r>
    </w:p>
    <w:p w14:paraId="603EAA39" w14:textId="77777777" w:rsidR="00445263" w:rsidRPr="00445263" w:rsidRDefault="00445263" w:rsidP="00445263">
      <w:r w:rsidRPr="00445263">
        <w:t>Diese Vorbehalte werden als wichtige Forschungsfragen und Ansatzpunkte für eine erfolgreiche Implementierung verstanden.</w:t>
      </w:r>
    </w:p>
    <w:p w14:paraId="5F1546EA" w14:textId="77777777" w:rsidR="00445263" w:rsidRPr="00445263" w:rsidRDefault="00445263" w:rsidP="00445263">
      <w:r w:rsidRPr="00445263">
        <w:rPr>
          <w:b/>
          <w:bCs/>
        </w:rPr>
        <w:t>Multidisziplinarität der Initiative:</w:t>
      </w:r>
      <w:r w:rsidRPr="00445263">
        <w:br/>
        <w:t>Akademische Disziplinen (Sozialwissenschaften, Medizin, Psychologie, Neurowissenschaften) sowie nicht-akademische Partner</w:t>
      </w:r>
      <w:r w:rsidRPr="00445263">
        <w:rPr>
          <w:i/>
          <w:iCs/>
        </w:rPr>
        <w:t>innen (Kepler Universitätsklinikum, Elsevier GmbH) und Expert</w:t>
      </w:r>
      <w:r w:rsidRPr="00445263">
        <w:t>innen sind beteiligt.</w:t>
      </w:r>
    </w:p>
    <w:p w14:paraId="4E4E62A9" w14:textId="77777777" w:rsidR="00445263" w:rsidRPr="00445263" w:rsidRDefault="00445263" w:rsidP="00445263">
      <w:pPr>
        <w:numPr>
          <w:ilvl w:val="0"/>
          <w:numId w:val="8"/>
        </w:numPr>
      </w:pPr>
      <w:r w:rsidRPr="00445263">
        <w:rPr>
          <w:b/>
          <w:bCs/>
        </w:rPr>
        <w:t>Ganzheitliche Perspektive:</w:t>
      </w:r>
      <w:r w:rsidRPr="00445263">
        <w:t xml:space="preserve"> Die Kombination verschiedener Expertisen ermöglicht eine umfassende Analyse.</w:t>
      </w:r>
    </w:p>
    <w:p w14:paraId="302BDD90" w14:textId="77777777" w:rsidR="00445263" w:rsidRPr="00445263" w:rsidRDefault="00445263" w:rsidP="00445263">
      <w:pPr>
        <w:numPr>
          <w:ilvl w:val="0"/>
          <w:numId w:val="8"/>
        </w:numPr>
      </w:pPr>
      <w:r w:rsidRPr="00445263">
        <w:rPr>
          <w:b/>
          <w:bCs/>
        </w:rPr>
        <w:t>Praxisnähe:</w:t>
      </w:r>
      <w:r w:rsidRPr="00445263">
        <w:t xml:space="preserve"> Die Einbindung von Klinik und Industrie stellt sicher, dass Ergebnisse praxisrelevant sind.</w:t>
      </w:r>
    </w:p>
    <w:p w14:paraId="1DDFB3EF" w14:textId="77777777" w:rsidR="00445263" w:rsidRPr="00445263" w:rsidRDefault="00445263" w:rsidP="00445263">
      <w:pPr>
        <w:numPr>
          <w:ilvl w:val="0"/>
          <w:numId w:val="8"/>
        </w:numPr>
      </w:pPr>
      <w:r w:rsidRPr="00445263">
        <w:rPr>
          <w:b/>
          <w:bCs/>
        </w:rPr>
        <w:t>Verständnis ärztlicher Entscheidungen:</w:t>
      </w:r>
      <w:r w:rsidRPr="00445263">
        <w:t xml:space="preserve"> Neurowissenschaftliche Expertise erlaubt Einblicke in kognitive Prozesse.</w:t>
      </w:r>
    </w:p>
    <w:p w14:paraId="2A068A67" w14:textId="77777777" w:rsidR="00445263" w:rsidRPr="00445263" w:rsidRDefault="00445263" w:rsidP="00445263">
      <w:pPr>
        <w:numPr>
          <w:ilvl w:val="0"/>
          <w:numId w:val="8"/>
        </w:numPr>
      </w:pPr>
      <w:r w:rsidRPr="00445263">
        <w:rPr>
          <w:b/>
          <w:bCs/>
        </w:rPr>
        <w:lastRenderedPageBreak/>
        <w:t>Nutzerzentrierung:</w:t>
      </w:r>
      <w:r w:rsidRPr="00445263">
        <w:t xml:space="preserve"> Sozialwissenschaften helfen, Akzeptanzbarrieren zu identifizieren und passende Strategien zu entwickeln.</w:t>
      </w:r>
    </w:p>
    <w:p w14:paraId="57F85C32" w14:textId="77777777" w:rsidR="00445263" w:rsidRPr="00445263" w:rsidRDefault="00445263" w:rsidP="00445263">
      <w:pPr>
        <w:numPr>
          <w:ilvl w:val="0"/>
          <w:numId w:val="8"/>
        </w:numPr>
      </w:pPr>
      <w:r w:rsidRPr="00445263">
        <w:rPr>
          <w:b/>
          <w:bCs/>
        </w:rPr>
        <w:t>Methodenvielfalt:</w:t>
      </w:r>
      <w:r w:rsidRPr="00445263">
        <w:t xml:space="preserve"> Der interdisziplinäre Ansatz erlaubt den Einsatz qualitativer und quantitativer Methoden.</w:t>
      </w:r>
    </w:p>
    <w:p w14:paraId="6DF5CEA4" w14:textId="77777777" w:rsidR="00445263" w:rsidRPr="00445263" w:rsidRDefault="00445263" w:rsidP="00445263">
      <w:r w:rsidRPr="00445263">
        <w:rPr>
          <w:b/>
          <w:bCs/>
        </w:rPr>
        <w:t>Erzielte Effekte:</w:t>
      </w:r>
      <w:r w:rsidRPr="00445263">
        <w:br/>
      </w:r>
      <w:r w:rsidRPr="00445263">
        <w:rPr>
          <w:b/>
          <w:bCs/>
        </w:rPr>
        <w:t>Angestrebte Effekte für Patient*innen (indirekt):</w:t>
      </w:r>
    </w:p>
    <w:p w14:paraId="0A0559AD" w14:textId="77777777" w:rsidR="00445263" w:rsidRPr="00445263" w:rsidRDefault="00445263" w:rsidP="00445263">
      <w:pPr>
        <w:numPr>
          <w:ilvl w:val="0"/>
          <w:numId w:val="9"/>
        </w:numPr>
      </w:pPr>
      <w:r w:rsidRPr="00445263">
        <w:t>Verbesserte Behandlungsqualität und Patientensicherheit.</w:t>
      </w:r>
    </w:p>
    <w:p w14:paraId="0A4DEB23" w14:textId="77777777" w:rsidR="00445263" w:rsidRPr="00445263" w:rsidRDefault="00445263" w:rsidP="00445263">
      <w:pPr>
        <w:numPr>
          <w:ilvl w:val="0"/>
          <w:numId w:val="9"/>
        </w:numPr>
      </w:pPr>
      <w:r w:rsidRPr="00445263">
        <w:t>Optimalere Behandlungsstrategien, besonders bei komplexen oder seltenen Krankheiten.</w:t>
      </w:r>
    </w:p>
    <w:p w14:paraId="6A425469" w14:textId="77777777" w:rsidR="00445263" w:rsidRPr="00445263" w:rsidRDefault="00445263" w:rsidP="00445263">
      <w:r w:rsidRPr="00445263">
        <w:rPr>
          <w:b/>
          <w:bCs/>
        </w:rPr>
        <w:t>Angestrebte Effekte für Mitarbeiter*innen (Messung ist Kernstück des Projekts):</w:t>
      </w:r>
    </w:p>
    <w:p w14:paraId="0DAD30EA" w14:textId="77777777" w:rsidR="00445263" w:rsidRPr="00445263" w:rsidRDefault="00445263" w:rsidP="00445263">
      <w:pPr>
        <w:numPr>
          <w:ilvl w:val="0"/>
          <w:numId w:val="10"/>
        </w:numPr>
      </w:pPr>
      <w:r w:rsidRPr="00445263">
        <w:t>Erhöhte Effizienz und Zeitersparnis.</w:t>
      </w:r>
    </w:p>
    <w:p w14:paraId="483A42A5" w14:textId="77777777" w:rsidR="00445263" w:rsidRPr="00445263" w:rsidRDefault="00445263" w:rsidP="00445263">
      <w:pPr>
        <w:numPr>
          <w:ilvl w:val="0"/>
          <w:numId w:val="10"/>
        </w:numPr>
      </w:pPr>
      <w:r w:rsidRPr="00445263">
        <w:t>Verbesserte und sicherere Entscheidungsfindung.</w:t>
      </w:r>
    </w:p>
    <w:p w14:paraId="7E1B9246" w14:textId="77777777" w:rsidR="00445263" w:rsidRPr="00445263" w:rsidRDefault="00445263" w:rsidP="00445263">
      <w:pPr>
        <w:numPr>
          <w:ilvl w:val="0"/>
          <w:numId w:val="10"/>
        </w:numPr>
      </w:pPr>
      <w:r w:rsidRPr="00445263">
        <w:t>Unterstützung in der Aus- und Weiterbildung.</w:t>
      </w:r>
    </w:p>
    <w:p w14:paraId="02C77B93" w14:textId="77777777" w:rsidR="00445263" w:rsidRPr="00445263" w:rsidRDefault="00445263" w:rsidP="00445263">
      <w:pPr>
        <w:numPr>
          <w:ilvl w:val="0"/>
          <w:numId w:val="10"/>
        </w:numPr>
      </w:pPr>
      <w:r w:rsidRPr="00445263">
        <w:t>Reduzierung von Unsicherheit und Stress.</w:t>
      </w:r>
    </w:p>
    <w:p w14:paraId="39DC587F" w14:textId="77777777" w:rsidR="00445263" w:rsidRPr="00445263" w:rsidRDefault="00445263" w:rsidP="00445263">
      <w:pPr>
        <w:numPr>
          <w:ilvl w:val="0"/>
          <w:numId w:val="10"/>
        </w:numPr>
      </w:pPr>
      <w:r w:rsidRPr="00445263">
        <w:t>Stärkung der evidenzbasierten Praxis.</w:t>
      </w:r>
    </w:p>
    <w:p w14:paraId="553BCC6A" w14:textId="77777777" w:rsidR="00445263" w:rsidRPr="00445263" w:rsidRDefault="00445263" w:rsidP="00445263">
      <w:r w:rsidRPr="00445263">
        <w:rPr>
          <w:b/>
          <w:bCs/>
        </w:rPr>
        <w:t>Feststellung dieser Effekte erfolgt durch:</w:t>
      </w:r>
    </w:p>
    <w:p w14:paraId="721DEBE6" w14:textId="77777777" w:rsidR="00445263" w:rsidRPr="00445263" w:rsidRDefault="00445263" w:rsidP="00445263">
      <w:pPr>
        <w:numPr>
          <w:ilvl w:val="0"/>
          <w:numId w:val="11"/>
        </w:numPr>
      </w:pPr>
      <w:r w:rsidRPr="00445263">
        <w:rPr>
          <w:b/>
          <w:bCs/>
        </w:rPr>
        <w:t>Ad-hoc-Gespräche (qualitativ):</w:t>
      </w:r>
      <w:r w:rsidRPr="00445263">
        <w:t xml:space="preserve"> Spontanes Feedback.</w:t>
      </w:r>
    </w:p>
    <w:p w14:paraId="00EFDE41" w14:textId="77777777" w:rsidR="00445263" w:rsidRPr="00445263" w:rsidRDefault="00445263" w:rsidP="00445263">
      <w:pPr>
        <w:numPr>
          <w:ilvl w:val="0"/>
          <w:numId w:val="11"/>
        </w:numPr>
      </w:pPr>
      <w:r w:rsidRPr="00445263">
        <w:rPr>
          <w:b/>
          <w:bCs/>
        </w:rPr>
        <w:t>Clickstream-Daten (quantitativ):</w:t>
      </w:r>
      <w:r w:rsidRPr="00445263">
        <w:t xml:space="preserve"> Analyse von Nutzungsdaten wie Verweildauer, Anzahl der Hits, verwendete Prompts, Häufigkeit und Dauer der Nutzung.</w:t>
      </w:r>
    </w:p>
    <w:p w14:paraId="0D2E154B" w14:textId="77777777" w:rsidR="00445263" w:rsidRPr="00445263" w:rsidRDefault="00445263" w:rsidP="00445263">
      <w:pPr>
        <w:numPr>
          <w:ilvl w:val="0"/>
          <w:numId w:val="11"/>
        </w:numPr>
      </w:pPr>
      <w:r w:rsidRPr="00445263">
        <w:rPr>
          <w:b/>
          <w:bCs/>
        </w:rPr>
        <w:t>Semi-strukturierte Interviews (qualitativ):</w:t>
      </w:r>
      <w:r w:rsidRPr="00445263">
        <w:t xml:space="preserve"> Tiefere Einblicke in Erfahrungen und Wahrnehmungen, auch mit Nicht-Nutzern.</w:t>
      </w:r>
    </w:p>
    <w:p w14:paraId="3BF3A222" w14:textId="77777777" w:rsidR="00445263" w:rsidRPr="00445263" w:rsidRDefault="00445263" w:rsidP="00445263">
      <w:pPr>
        <w:numPr>
          <w:ilvl w:val="0"/>
          <w:numId w:val="11"/>
        </w:numPr>
      </w:pPr>
      <w:r w:rsidRPr="00445263">
        <w:rPr>
          <w:b/>
          <w:bCs/>
        </w:rPr>
        <w:t>Beobachtungsnotizen (qualitativ):</w:t>
      </w:r>
      <w:r w:rsidRPr="00445263">
        <w:t xml:space="preserve"> Erfassung von Echtzeitverhalten und nonverbalen Hinweisen.</w:t>
      </w:r>
    </w:p>
    <w:p w14:paraId="0C9FC710" w14:textId="77777777" w:rsidR="00445263" w:rsidRPr="00445263" w:rsidRDefault="00445263" w:rsidP="00445263">
      <w:r w:rsidRPr="00445263">
        <w:rPr>
          <w:b/>
          <w:bCs/>
        </w:rPr>
        <w:t>Sicherstellung der Nachhaltigkeit:</w:t>
      </w:r>
    </w:p>
    <w:p w14:paraId="68A45E5E" w14:textId="77777777" w:rsidR="00445263" w:rsidRPr="00445263" w:rsidRDefault="00445263" w:rsidP="00445263">
      <w:pPr>
        <w:numPr>
          <w:ilvl w:val="0"/>
          <w:numId w:val="12"/>
        </w:numPr>
      </w:pPr>
      <w:r w:rsidRPr="00445263">
        <w:rPr>
          <w:b/>
          <w:bCs/>
        </w:rPr>
        <w:t>Nutzerzentrierte Implementierung und Evaluation:</w:t>
      </w:r>
      <w:r w:rsidRPr="00445263">
        <w:t xml:space="preserve"> Hohe Nutzerakzeptanz wird durch Einbindung, Adressierung von Vorbehalten und iterative Anpassung angestrebt.</w:t>
      </w:r>
    </w:p>
    <w:p w14:paraId="04C526C6" w14:textId="77777777" w:rsidR="00445263" w:rsidRPr="00445263" w:rsidRDefault="00445263" w:rsidP="00445263">
      <w:pPr>
        <w:numPr>
          <w:ilvl w:val="0"/>
          <w:numId w:val="12"/>
        </w:numPr>
      </w:pPr>
      <w:r w:rsidRPr="00445263">
        <w:rPr>
          <w:b/>
          <w:bCs/>
        </w:rPr>
        <w:t>Organisatorische Verankerung und interdisziplinäre Zusammenarbeit:</w:t>
      </w:r>
      <w:r w:rsidRPr="00445263">
        <w:t xml:space="preserve"> Partnerschaften mit dem Klinikum und der Industrie sichern Praxisnähe und institutionelle Unterstützung.</w:t>
      </w:r>
    </w:p>
    <w:p w14:paraId="1A6D3F9E" w14:textId="77777777" w:rsidR="00445263" w:rsidRPr="00445263" w:rsidRDefault="00445263" w:rsidP="00445263">
      <w:pPr>
        <w:numPr>
          <w:ilvl w:val="0"/>
          <w:numId w:val="12"/>
        </w:numPr>
      </w:pPr>
      <w:r w:rsidRPr="00445263">
        <w:rPr>
          <w:b/>
          <w:bCs/>
        </w:rPr>
        <w:t>Fokus auf Forschung und Evidenz:</w:t>
      </w:r>
      <w:r w:rsidRPr="00445263">
        <w:t xml:space="preserve"> Das Projekt untersucht den Einfluss von KI und fördert die Wissensverbreitung durch geplante Publikationen.</w:t>
      </w:r>
    </w:p>
    <w:p w14:paraId="6C2E4106" w14:textId="77777777" w:rsidR="00445263" w:rsidRPr="00445263" w:rsidRDefault="00445263" w:rsidP="00445263">
      <w:pPr>
        <w:numPr>
          <w:ilvl w:val="0"/>
          <w:numId w:val="12"/>
        </w:numPr>
      </w:pPr>
      <w:r w:rsidRPr="00445263">
        <w:rPr>
          <w:b/>
          <w:bCs/>
        </w:rPr>
        <w:t>Schulung und Kompetenzaufbau:</w:t>
      </w:r>
      <w:r w:rsidRPr="00445263">
        <w:t xml:space="preserve"> Durch adressierten Schulungsbedarf wird eine kompetente und nachhaltige Nutzung sichergestellt.</w:t>
      </w:r>
    </w:p>
    <w:p w14:paraId="45817EF6" w14:textId="77777777" w:rsidR="00445263" w:rsidRPr="00445263" w:rsidRDefault="00445263" w:rsidP="00445263">
      <w:r w:rsidRPr="00445263">
        <w:rPr>
          <w:b/>
          <w:bCs/>
        </w:rPr>
        <w:t>Conflict of Interest:</w:t>
      </w:r>
      <w:r w:rsidRPr="00445263">
        <w:br/>
        <w:t>Es gibt keine direkten externen Berater*innen. Folgende Punkte werden offengelegt:</w:t>
      </w:r>
    </w:p>
    <w:p w14:paraId="13F07FE8" w14:textId="77777777" w:rsidR="00445263" w:rsidRPr="00445263" w:rsidRDefault="00445263" w:rsidP="00445263">
      <w:pPr>
        <w:numPr>
          <w:ilvl w:val="0"/>
          <w:numId w:val="13"/>
        </w:numPr>
      </w:pPr>
      <w:r w:rsidRPr="00445263">
        <w:rPr>
          <w:b/>
          <w:bCs/>
        </w:rPr>
        <w:t>Drittmittelfinanzierung (Angestrebte Förderung):</w:t>
      </w:r>
      <w:r w:rsidRPr="00445263">
        <w:t xml:space="preserve"> Es wurde eine Förderung über 88.013,01 EUR im Rahmen des "14th LIT Call for Proposals" der Johannes Kepler Universität (JKU) Linz beantragt.</w:t>
      </w:r>
    </w:p>
    <w:p w14:paraId="0C67A746" w14:textId="77777777" w:rsidR="00445263" w:rsidRPr="00445263" w:rsidRDefault="00445263" w:rsidP="00445263">
      <w:pPr>
        <w:numPr>
          <w:ilvl w:val="0"/>
          <w:numId w:val="13"/>
        </w:numPr>
      </w:pPr>
      <w:r w:rsidRPr="00445263">
        <w:rPr>
          <w:b/>
          <w:bCs/>
        </w:rPr>
        <w:lastRenderedPageBreak/>
        <w:t>Industrielle/Öffentliche Organisationspartner:</w:t>
      </w:r>
      <w:r w:rsidRPr="00445263">
        <w:t xml:space="preserve"> Das Projekt wird in Zusammenarbeit mit der Elsevier GmbH durchgeführt, die das Tool ClinicalKey AI+ bereitstellt. Es gibt keine Co-Finanzierung durch Elsevier.</w:t>
      </w:r>
    </w:p>
    <w:p w14:paraId="7F88E08C" w14:textId="77777777" w:rsidR="00445263" w:rsidRPr="00445263" w:rsidRDefault="00445263" w:rsidP="00445263">
      <w:r w:rsidRPr="00445263">
        <w:rPr>
          <w:b/>
          <w:bCs/>
        </w:rPr>
        <w:t>Projektdauer:</w:t>
      </w:r>
      <w:r w:rsidRPr="00445263">
        <w:br/>
        <w:t>Die Projektdauer der Pilotphase ist auf 18 Monate festgelegt (6 Monate Tool-Nutzung und wissenschaftliche Ausarbeitung).</w:t>
      </w:r>
    </w:p>
    <w:p w14:paraId="411B5CEF" w14:textId="77777777" w:rsidR="00445263" w:rsidRPr="00445263" w:rsidRDefault="00445263" w:rsidP="00445263">
      <w:r w:rsidRPr="00445263">
        <w:rPr>
          <w:b/>
          <w:bCs/>
        </w:rPr>
        <w:t>Kontaktperson:</w:t>
      </w:r>
      <w:r w:rsidRPr="00445263">
        <w:br/>
        <w:t>Nina Füreder</w:t>
      </w:r>
      <w:r w:rsidRPr="00445263">
        <w:br/>
        <w:t>Krankenhausstr. 9</w:t>
      </w:r>
      <w:r w:rsidRPr="00445263">
        <w:br/>
        <w:t>4020 Linz</w:t>
      </w:r>
      <w:r w:rsidRPr="00445263">
        <w:br/>
        <w:t>Telefon: 069917776766</w:t>
      </w:r>
      <w:r w:rsidRPr="00445263">
        <w:br/>
        <w:t xml:space="preserve">E-Mail: </w:t>
      </w:r>
      <w:hyperlink r:id="rId5" w:tgtFrame="_blank" w:history="1">
        <w:r w:rsidRPr="00445263">
          <w:rPr>
            <w:rStyle w:val="Hyperlink"/>
          </w:rPr>
          <w:t>nina.fuereder@kepleruniklinikum.at</w:t>
        </w:r>
      </w:hyperlink>
    </w:p>
    <w:p w14:paraId="51C92340" w14:textId="77777777" w:rsidR="00445263" w:rsidRPr="00445263" w:rsidRDefault="00445263" w:rsidP="00445263">
      <w:r w:rsidRPr="00445263">
        <w:rPr>
          <w:b/>
          <w:bCs/>
        </w:rPr>
        <w:t>Name des Trägers:</w:t>
      </w:r>
      <w:r w:rsidRPr="00445263">
        <w:br/>
        <w:t>Kepler Universitätsklinikum GmbH</w:t>
      </w:r>
    </w:p>
    <w:p w14:paraId="5499AB29"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E51"/>
    <w:multiLevelType w:val="multilevel"/>
    <w:tmpl w:val="57FA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D647A"/>
    <w:multiLevelType w:val="multilevel"/>
    <w:tmpl w:val="AEB4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30C9B"/>
    <w:multiLevelType w:val="multilevel"/>
    <w:tmpl w:val="84B4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83010"/>
    <w:multiLevelType w:val="multilevel"/>
    <w:tmpl w:val="2A8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948AA"/>
    <w:multiLevelType w:val="multilevel"/>
    <w:tmpl w:val="A9CC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F07662"/>
    <w:multiLevelType w:val="multilevel"/>
    <w:tmpl w:val="DAC68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6C535D"/>
    <w:multiLevelType w:val="multilevel"/>
    <w:tmpl w:val="A4BE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6285C"/>
    <w:multiLevelType w:val="multilevel"/>
    <w:tmpl w:val="3918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67721"/>
    <w:multiLevelType w:val="multilevel"/>
    <w:tmpl w:val="1A04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026A6"/>
    <w:multiLevelType w:val="multilevel"/>
    <w:tmpl w:val="B5D43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3B0288"/>
    <w:multiLevelType w:val="multilevel"/>
    <w:tmpl w:val="874E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67623"/>
    <w:multiLevelType w:val="multilevel"/>
    <w:tmpl w:val="CF52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FA2866"/>
    <w:multiLevelType w:val="multilevel"/>
    <w:tmpl w:val="FF1E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083189">
    <w:abstractNumId w:val="11"/>
  </w:num>
  <w:num w:numId="2" w16cid:durableId="1320770928">
    <w:abstractNumId w:val="8"/>
  </w:num>
  <w:num w:numId="3" w16cid:durableId="876312757">
    <w:abstractNumId w:val="5"/>
  </w:num>
  <w:num w:numId="4" w16cid:durableId="2050912991">
    <w:abstractNumId w:val="1"/>
  </w:num>
  <w:num w:numId="5" w16cid:durableId="2084178131">
    <w:abstractNumId w:val="2"/>
  </w:num>
  <w:num w:numId="6" w16cid:durableId="738089621">
    <w:abstractNumId w:val="3"/>
  </w:num>
  <w:num w:numId="7" w16cid:durableId="1614626651">
    <w:abstractNumId w:val="6"/>
  </w:num>
  <w:num w:numId="8" w16cid:durableId="388841295">
    <w:abstractNumId w:val="7"/>
  </w:num>
  <w:num w:numId="9" w16cid:durableId="1120875799">
    <w:abstractNumId w:val="10"/>
  </w:num>
  <w:num w:numId="10" w16cid:durableId="1361859259">
    <w:abstractNumId w:val="12"/>
  </w:num>
  <w:num w:numId="11" w16cid:durableId="1334794882">
    <w:abstractNumId w:val="0"/>
  </w:num>
  <w:num w:numId="12" w16cid:durableId="393898616">
    <w:abstractNumId w:val="9"/>
  </w:num>
  <w:num w:numId="13" w16cid:durableId="322126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63"/>
    <w:rsid w:val="00292B62"/>
    <w:rsid w:val="00445263"/>
    <w:rsid w:val="00603AFA"/>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0DD"/>
  <w15:chartTrackingRefBased/>
  <w15:docId w15:val="{B0FA215D-FC74-48EC-962F-50FF1245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52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452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4526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4526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4526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4526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526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526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526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526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4526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4526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4526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4526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4526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526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526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5263"/>
    <w:rPr>
      <w:rFonts w:eastAsiaTheme="majorEastAsia" w:cstheme="majorBidi"/>
      <w:color w:val="272727" w:themeColor="text1" w:themeTint="D8"/>
    </w:rPr>
  </w:style>
  <w:style w:type="paragraph" w:styleId="Titel">
    <w:name w:val="Title"/>
    <w:basedOn w:val="Standard"/>
    <w:next w:val="Standard"/>
    <w:link w:val="TitelZchn"/>
    <w:uiPriority w:val="10"/>
    <w:qFormat/>
    <w:rsid w:val="00445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52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526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526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526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5263"/>
    <w:rPr>
      <w:i/>
      <w:iCs/>
      <w:color w:val="404040" w:themeColor="text1" w:themeTint="BF"/>
    </w:rPr>
  </w:style>
  <w:style w:type="paragraph" w:styleId="Listenabsatz">
    <w:name w:val="List Paragraph"/>
    <w:basedOn w:val="Standard"/>
    <w:uiPriority w:val="34"/>
    <w:qFormat/>
    <w:rsid w:val="00445263"/>
    <w:pPr>
      <w:ind w:left="720"/>
      <w:contextualSpacing/>
    </w:pPr>
  </w:style>
  <w:style w:type="character" w:styleId="IntensiveHervorhebung">
    <w:name w:val="Intense Emphasis"/>
    <w:basedOn w:val="Absatz-Standardschriftart"/>
    <w:uiPriority w:val="21"/>
    <w:qFormat/>
    <w:rsid w:val="00445263"/>
    <w:rPr>
      <w:i/>
      <w:iCs/>
      <w:color w:val="2F5496" w:themeColor="accent1" w:themeShade="BF"/>
    </w:rPr>
  </w:style>
  <w:style w:type="paragraph" w:styleId="IntensivesZitat">
    <w:name w:val="Intense Quote"/>
    <w:basedOn w:val="Standard"/>
    <w:next w:val="Standard"/>
    <w:link w:val="IntensivesZitatZchn"/>
    <w:uiPriority w:val="30"/>
    <w:qFormat/>
    <w:rsid w:val="00445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45263"/>
    <w:rPr>
      <w:i/>
      <w:iCs/>
      <w:color w:val="2F5496" w:themeColor="accent1" w:themeShade="BF"/>
    </w:rPr>
  </w:style>
  <w:style w:type="character" w:styleId="IntensiverVerweis">
    <w:name w:val="Intense Reference"/>
    <w:basedOn w:val="Absatz-Standardschriftart"/>
    <w:uiPriority w:val="32"/>
    <w:qFormat/>
    <w:rsid w:val="00445263"/>
    <w:rPr>
      <w:b/>
      <w:bCs/>
      <w:smallCaps/>
      <w:color w:val="2F5496" w:themeColor="accent1" w:themeShade="BF"/>
      <w:spacing w:val="5"/>
    </w:rPr>
  </w:style>
  <w:style w:type="character" w:styleId="Hyperlink">
    <w:name w:val="Hyperlink"/>
    <w:basedOn w:val="Absatz-Standardschriftart"/>
    <w:uiPriority w:val="99"/>
    <w:unhideWhenUsed/>
    <w:rsid w:val="00445263"/>
    <w:rPr>
      <w:color w:val="0563C1" w:themeColor="hyperlink"/>
      <w:u w:val="single"/>
    </w:rPr>
  </w:style>
  <w:style w:type="character" w:styleId="NichtaufgelsteErwhnung">
    <w:name w:val="Unresolved Mention"/>
    <w:basedOn w:val="Absatz-Standardschriftart"/>
    <w:uiPriority w:val="99"/>
    <w:semiHidden/>
    <w:unhideWhenUsed/>
    <w:rsid w:val="00445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92223">
      <w:bodyDiv w:val="1"/>
      <w:marLeft w:val="0"/>
      <w:marRight w:val="0"/>
      <w:marTop w:val="0"/>
      <w:marBottom w:val="0"/>
      <w:divBdr>
        <w:top w:val="none" w:sz="0" w:space="0" w:color="auto"/>
        <w:left w:val="none" w:sz="0" w:space="0" w:color="auto"/>
        <w:bottom w:val="none" w:sz="0" w:space="0" w:color="auto"/>
        <w:right w:val="none" w:sz="0" w:space="0" w:color="auto"/>
      </w:divBdr>
    </w:div>
    <w:div w:id="21372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nina.fuereder%40kepleruniklinikum.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1984</Words>
  <Characters>12504</Characters>
  <Application>Microsoft Office Word</Application>
  <DocSecurity>0</DocSecurity>
  <Lines>104</Lines>
  <Paragraphs>28</Paragraphs>
  <ScaleCrop>false</ScaleCrop>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1</cp:revision>
  <dcterms:created xsi:type="dcterms:W3CDTF">2025-07-14T13:43:00Z</dcterms:created>
  <dcterms:modified xsi:type="dcterms:W3CDTF">2025-07-14T13:44:00Z</dcterms:modified>
</cp:coreProperties>
</file>