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813B" w14:textId="77777777" w:rsidR="0058549B" w:rsidRPr="0058549B" w:rsidRDefault="0058549B" w:rsidP="0058549B">
      <w:r w:rsidRPr="0058549B">
        <w:rPr>
          <w:b/>
          <w:bCs/>
        </w:rPr>
        <w:t>Titel der Initiative:</w:t>
      </w:r>
      <w:r w:rsidRPr="0058549B">
        <w:br/>
        <w:t>Arzneimittelsicherheit: die Rolle der Klinischen Pharmazeut*innen in der Betreuung von PICS-Betroffenen</w:t>
      </w:r>
    </w:p>
    <w:p w14:paraId="30E0879B" w14:textId="77777777" w:rsidR="0058549B" w:rsidRPr="0058549B" w:rsidRDefault="0058549B" w:rsidP="0058549B">
      <w:r w:rsidRPr="0058549B">
        <w:rPr>
          <w:b/>
          <w:bCs/>
        </w:rPr>
        <w:t>Bereich der Initiative:</w:t>
      </w:r>
      <w:r w:rsidRPr="0058549B">
        <w:br/>
        <w:t>Ambulant</w:t>
      </w:r>
    </w:p>
    <w:p w14:paraId="30BF109D" w14:textId="77777777" w:rsidR="0058549B" w:rsidRPr="0058549B" w:rsidRDefault="0058549B" w:rsidP="0058549B">
      <w:r w:rsidRPr="0058549B">
        <w:rPr>
          <w:b/>
          <w:bCs/>
        </w:rPr>
        <w:t>Kurzbeschreibung der Initiative:</w:t>
      </w:r>
      <w:r w:rsidRPr="0058549B">
        <w:br/>
        <w:t>Patient</w:t>
      </w:r>
      <w:r w:rsidRPr="0058549B">
        <w:rPr>
          <w:i/>
          <w:iCs/>
        </w:rPr>
        <w:t>innen, die auf einer Intensivstation behandelt wurden, leiden nach Entlassung vielfach an psychischen, physischen und kognitiven Langzeitfolgen, z.B. verminderte Belastbarkeit, Muskelschwäche und reduzierte Gedächtnisleistung (Post-Intensive Care Syndrom (PICS)). Für die Betreuung dieser fragilen Patient</w:t>
      </w:r>
      <w:r w:rsidRPr="0058549B">
        <w:t>innengruppe wurde im AKH Wien eine multidisziplinäre Ambulanz etabliert, in der neben Intensivmediziner</w:t>
      </w:r>
      <w:r w:rsidRPr="0058549B">
        <w:rPr>
          <w:i/>
          <w:iCs/>
        </w:rPr>
        <w:t>innen, Psycholog</w:t>
      </w:r>
      <w:r w:rsidRPr="0058549B">
        <w:t>innen und Physiotherapeut</w:t>
      </w:r>
      <w:r w:rsidRPr="0058549B">
        <w:rPr>
          <w:i/>
          <w:iCs/>
        </w:rPr>
        <w:t>innen auch Klinische Pharmazeut</w:t>
      </w:r>
      <w:r w:rsidRPr="0058549B">
        <w:t>innen einbezogen sind. Ihre Aufgabe ist die Prävention und Adressierung Arzneimittel-bezogener Probleme in der komplexen Arzneimitteltherapie nach Intensivaufenthalt und Krankenhausentlassung.</w:t>
      </w:r>
    </w:p>
    <w:p w14:paraId="2CED1F91" w14:textId="77777777" w:rsidR="0058549B" w:rsidRPr="0058549B" w:rsidRDefault="0058549B" w:rsidP="0058549B">
      <w:r w:rsidRPr="0058549B">
        <w:rPr>
          <w:b/>
          <w:bCs/>
        </w:rPr>
        <w:t>Darstellung Ausgangslage:</w:t>
      </w:r>
      <w:r w:rsidRPr="0058549B">
        <w:br/>
        <w:t>Überlebende einer kritischen Erkrankung sind besonders anfällig für eine Verschlechterung ihres Gesundheitszustands sowie für arzneimittelbezogene Probleme, was häufig zu vermeidbaren Krankenhauseinweisungen und erhöhten Spätmortalitätsraten führt. Bis zu 80 % der Intensivpatient</w:t>
      </w:r>
      <w:r w:rsidRPr="0058549B">
        <w:rPr>
          <w:i/>
          <w:iCs/>
        </w:rPr>
        <w:t>innen leiden nach der Entlassung aus dem Krankenhaus an arzneimittelbezogenen Problemen. Daher ist es essenziell, diese frühzeitig zu identifizieren. Die Aufgabe Klinischer Pharmazeut</w:t>
      </w:r>
      <w:r w:rsidRPr="0058549B">
        <w:t>innen im Rahmen der interdisziplinären Nachsorge besteht in der (Re-)Evaluierung der Medikation, um arzneimittelbezogene Probleme zu erkennen, ihnen vorzubeugen und sie zu lösen.</w:t>
      </w:r>
    </w:p>
    <w:p w14:paraId="1FE0D0EC" w14:textId="77777777" w:rsidR="0058549B" w:rsidRPr="0058549B" w:rsidRDefault="0058549B" w:rsidP="0058549B">
      <w:r w:rsidRPr="0058549B">
        <w:rPr>
          <w:b/>
          <w:bCs/>
        </w:rPr>
        <w:t>Konkrete Beschreibung:</w:t>
      </w:r>
      <w:r w:rsidRPr="0058549B">
        <w:br/>
        <w:t>Die ehemaligen Intensivpatient</w:t>
      </w:r>
      <w:r w:rsidRPr="0058549B">
        <w:rPr>
          <w:i/>
          <w:iCs/>
        </w:rPr>
        <w:t>innen werden im ersten Jahr nach der Entlassung von der Intensivstation insgesamt drei Mal eingeladen, die multidisziplinäre Ambulanz zu besuchen, auch Televisiten sind möglich. Die intensivstationserfahrenen Klinischen Pharmazeut</w:t>
      </w:r>
      <w:r w:rsidRPr="0058549B">
        <w:t>innen führen bei allen Besuchen eine Medikationsanalyse durch, detektieren Arzneimittel-bezogene Probleme, stehen den Patient</w:t>
      </w:r>
      <w:r w:rsidRPr="0058549B">
        <w:rPr>
          <w:i/>
          <w:iCs/>
        </w:rPr>
        <w:t>innen für arzneimittelbezogene Fragen zur Verfügung und geben Einnahmehinweise zur meist sehr komplexen Arzneimitteltherapie. Dazu werden etablierte Tools der Klinischen Pharmazie verwendet (Medikationsanalyse). Die arzneimittelbezogenen Hinweise und Vorschläge werden verschriftlicht und als Teil eines multidisziplinären Konsils an die Patient</w:t>
      </w:r>
      <w:r w:rsidRPr="0058549B">
        <w:t>innen übermittelt.</w:t>
      </w:r>
    </w:p>
    <w:p w14:paraId="0EBBC002" w14:textId="77777777" w:rsidR="0058549B" w:rsidRPr="0058549B" w:rsidRDefault="0058549B" w:rsidP="0058549B">
      <w:r w:rsidRPr="0058549B">
        <w:rPr>
          <w:b/>
          <w:bCs/>
        </w:rPr>
        <w:t>Klinische Relevanz:</w:t>
      </w:r>
      <w:r w:rsidRPr="0058549B">
        <w:br/>
        <w:t>Die ehemaligen Intensivpatient</w:t>
      </w:r>
      <w:r w:rsidRPr="0058549B">
        <w:rPr>
          <w:i/>
          <w:iCs/>
        </w:rPr>
        <w:t>innen werden innerhalb des ersten Jahres nach ihrem Intensivaufenthalts drei Mal in die PICS-Ambulanz eingeladen (ein Monat, sechs Monate und ein Jahr nach der Entlassung von der Intensivstation) und multiprofessionell betreut und begleitet, ihre jeweiligen Probleme adressiert und die jeweiligen Vorschläge mittels eines multiprofessionellen Briefs an ihre niedergelassenen Betreuer</w:t>
      </w:r>
      <w:r w:rsidRPr="0058549B">
        <w:t>innen kommuniziert. Durch diesen multiprofessionellen Blick profitieren die Patient</w:t>
      </w:r>
      <w:r w:rsidRPr="0058549B">
        <w:rPr>
          <w:i/>
          <w:iCs/>
        </w:rPr>
        <w:t>innen sehr. Die Evaluierung erfolgt jährlich. In Hinblick auf die Klinische Pharmazie bedeutet dies, dass arzneimittelbezogene Probleme der Patient</w:t>
      </w:r>
      <w:r w:rsidRPr="0058549B">
        <w:t>innen thematisiert und adressiert sowie spezifische Informationen zu Arzneimitteln bereitgestellt werden können. Allfällige Fragen der Patient:innen können fundiert beantwortet werden. Zudem ist es möglich für die niedergelassenen Betreuer:innen spezifische Änderungen bezüglich der Medikation anzuregen (Dosisanpassungen, Beendigung von nicht mehr benötigten Arzneimitteln, Bedarf nach zusätzlicher Medikation etc.). Auch hier wird jährlich evaluiert.</w:t>
      </w:r>
    </w:p>
    <w:p w14:paraId="53C1D123" w14:textId="77777777" w:rsidR="0058549B" w:rsidRPr="0058549B" w:rsidRDefault="0058549B" w:rsidP="0058549B">
      <w:r w:rsidRPr="0058549B">
        <w:rPr>
          <w:b/>
          <w:bCs/>
        </w:rPr>
        <w:t>Akzeptanz der Initiative:</w:t>
      </w:r>
      <w:r w:rsidRPr="0058549B">
        <w:br/>
        <w:t>Die Patient</w:t>
      </w:r>
      <w:r w:rsidRPr="0058549B">
        <w:rPr>
          <w:i/>
          <w:iCs/>
        </w:rPr>
        <w:t xml:space="preserve">innen sind sehr zufrieden mit der Betreuung und kommen gerne zu uns. Die beteiligten </w:t>
      </w:r>
      <w:r w:rsidRPr="0058549B">
        <w:rPr>
          <w:i/>
          <w:iCs/>
        </w:rPr>
        <w:lastRenderedPageBreak/>
        <w:t>Professionen haben einander, die jeweiligen Kenntnisse und Blickwinkel, sehr zu schätzen gelernt und arbeiten mit Freude zusammen. Das wiederum spüren die Patient</w:t>
      </w:r>
      <w:r w:rsidRPr="0058549B">
        <w:t>innen.</w:t>
      </w:r>
    </w:p>
    <w:p w14:paraId="4D80FF56" w14:textId="77777777" w:rsidR="0058549B" w:rsidRPr="0058549B" w:rsidRDefault="0058549B" w:rsidP="0058549B">
      <w:r w:rsidRPr="0058549B">
        <w:rPr>
          <w:b/>
          <w:bCs/>
        </w:rPr>
        <w:t>Multidisziplinarität der Initiative:</w:t>
      </w:r>
      <w:r w:rsidRPr="0058549B">
        <w:br/>
        <w:t>Klinische Pharmazie, Intensivmedizin, Klinische Psychologie, Physiotherapie. Da es sich bei der betreuten Patient</w:t>
      </w:r>
      <w:r w:rsidRPr="0058549B">
        <w:rPr>
          <w:i/>
          <w:iCs/>
        </w:rPr>
        <w:t>innengruppe um Menschen handelt, die in vielerlei Aspekten Langzeitfolgen haben (körperlich, psychisch, kognitiv), hat sich dieser ebenfalls auf vielerlei Aspekte abzielende, multidisziplinäre Blick auf die Probleme und Themen dieser Patient</w:t>
      </w:r>
      <w:r w:rsidRPr="0058549B">
        <w:t>innen sehr bewährt.</w:t>
      </w:r>
    </w:p>
    <w:p w14:paraId="68D054FD" w14:textId="77777777" w:rsidR="0058549B" w:rsidRPr="0058549B" w:rsidRDefault="0058549B" w:rsidP="0058549B">
      <w:r w:rsidRPr="0058549B">
        <w:rPr>
          <w:b/>
          <w:bCs/>
        </w:rPr>
        <w:t>Erzielte Effekte:</w:t>
      </w:r>
      <w:r w:rsidRPr="0058549B">
        <w:br/>
        <w:t>Eine Reihe von Parametern, die in Hinblick auf die Arzneimittelsicherheit relevant sind, werden für jeden Besuch erhoben und monitiert: Häufigste klinisch-pharmazeutische Interventionen dabei sind bisher: Bereitstellung spezifischer Arzneimittelinformation im Gespräch (26,1%), Vorschläge zum weiteren Monitoring der Arzneimitteltherapie (24,6%), Nicht-Übereinstimmung mit Behandlungsleitlinien (14,5%), Dosisanpassungen von Arzneimitteln (12,6%) sowie Stopp eines Arzneimittels (11,1%). Die am häufigsten involvierten Arzneimittelgruppen sind derzeit: Reduktion der Dosis von Protonenpumpeninhibitoren bzw. deren Ausschleichen (7%), inadäquate Schlaftherapie (5%), Indikation für Calcium-Vitamin D3-Therapie bzw. Modifikation (5,5%), Wechselwirkungen von Immunsuppressiva (7,5%; v.a. Tacrolimus).</w:t>
      </w:r>
    </w:p>
    <w:p w14:paraId="1B596A72" w14:textId="77777777" w:rsidR="0058549B" w:rsidRPr="0058549B" w:rsidRDefault="0058549B" w:rsidP="0058549B">
      <w:r w:rsidRPr="0058549B">
        <w:rPr>
          <w:b/>
          <w:bCs/>
        </w:rPr>
        <w:t>Sicherstellung der Nachhaltigkeit:</w:t>
      </w:r>
      <w:r w:rsidRPr="0058549B">
        <w:br/>
        <w:t>Durch die Verschriftlichung der Empfehlungen und Übermittlung an die Patient</w:t>
      </w:r>
      <w:r w:rsidRPr="0058549B">
        <w:rPr>
          <w:i/>
          <w:iCs/>
        </w:rPr>
        <w:t>innen können die Empfehlungen der Ambulanz an die behandelnden Allgemeinmediziner</w:t>
      </w:r>
      <w:r w:rsidRPr="0058549B">
        <w:t>innen kommuniziert werden. Durch den dreimaligen Besuch der Ambulanz ist ein Sicherheitsnetz für diese fragile Patient*innengruppe aufgespannt.</w:t>
      </w:r>
    </w:p>
    <w:p w14:paraId="5055468B" w14:textId="77777777" w:rsidR="0058549B" w:rsidRPr="0058549B" w:rsidRDefault="0058549B" w:rsidP="0058549B">
      <w:r w:rsidRPr="0058549B">
        <w:rPr>
          <w:b/>
          <w:bCs/>
        </w:rPr>
        <w:t>Conflict of Interest:</w:t>
      </w:r>
      <w:r w:rsidRPr="0058549B">
        <w:br/>
        <w:t>Es gibt ein Ethikkommissionsvotum. Der Ambulanzbetrieb erfolgt im Rahmen einer Studie.</w:t>
      </w:r>
    </w:p>
    <w:p w14:paraId="72802600" w14:textId="77777777" w:rsidR="0058549B" w:rsidRPr="0058549B" w:rsidRDefault="0058549B" w:rsidP="0058549B">
      <w:r w:rsidRPr="0058549B">
        <w:rPr>
          <w:b/>
          <w:bCs/>
        </w:rPr>
        <w:t>Projektdauer:</w:t>
      </w:r>
      <w:r w:rsidRPr="0058549B">
        <w:br/>
        <w:t>Bis September 2026 als Studienambulanz; wir hoffen, dass dieses Projekt in den Regelbetrieb übergeführt wird.</w:t>
      </w:r>
    </w:p>
    <w:p w14:paraId="393EB03B" w14:textId="77777777" w:rsidR="0058549B" w:rsidRPr="0058549B" w:rsidRDefault="0058549B" w:rsidP="0058549B">
      <w:r w:rsidRPr="0058549B">
        <w:rPr>
          <w:b/>
          <w:bCs/>
        </w:rPr>
        <w:t>Vorname Nachname:</w:t>
      </w:r>
      <w:r w:rsidRPr="0058549B">
        <w:br/>
        <w:t>Ilse Pointner</w:t>
      </w:r>
    </w:p>
    <w:p w14:paraId="34FBA65E" w14:textId="77777777" w:rsidR="0058549B" w:rsidRPr="0058549B" w:rsidRDefault="0058549B" w:rsidP="0058549B">
      <w:r w:rsidRPr="0058549B">
        <w:rPr>
          <w:b/>
          <w:bCs/>
        </w:rPr>
        <w:t>Adresse:</w:t>
      </w:r>
      <w:r w:rsidRPr="0058549B">
        <w:br/>
        <w:t>Anstaltsapotheke, Abteilung für Arzneimittelinformation und Klinische Pharmazie, Währinger Gürtel 18-20</w:t>
      </w:r>
    </w:p>
    <w:p w14:paraId="352A434F" w14:textId="77777777" w:rsidR="0058549B" w:rsidRPr="0058549B" w:rsidRDefault="0058549B" w:rsidP="0058549B">
      <w:r w:rsidRPr="0058549B">
        <w:rPr>
          <w:b/>
          <w:bCs/>
        </w:rPr>
        <w:t>PLZ Ort:</w:t>
      </w:r>
      <w:r w:rsidRPr="0058549B">
        <w:br/>
        <w:t>1090</w:t>
      </w:r>
    </w:p>
    <w:p w14:paraId="3164FB67" w14:textId="77777777" w:rsidR="0058549B" w:rsidRPr="0058549B" w:rsidRDefault="0058549B" w:rsidP="0058549B">
      <w:r w:rsidRPr="0058549B">
        <w:rPr>
          <w:b/>
          <w:bCs/>
        </w:rPr>
        <w:t>Telefon:</w:t>
      </w:r>
      <w:r w:rsidRPr="0058549B">
        <w:br/>
        <w:t>014040015710</w:t>
      </w:r>
    </w:p>
    <w:p w14:paraId="0A0D5FC2" w14:textId="77777777" w:rsidR="0058549B" w:rsidRPr="0058549B" w:rsidRDefault="0058549B" w:rsidP="0058549B">
      <w:r w:rsidRPr="0058549B">
        <w:rPr>
          <w:b/>
          <w:bCs/>
        </w:rPr>
        <w:t>E-Mail:</w:t>
      </w:r>
      <w:r w:rsidRPr="0058549B">
        <w:br/>
      </w:r>
      <w:hyperlink r:id="rId4" w:tgtFrame="_blank" w:history="1">
        <w:r w:rsidRPr="0058549B">
          <w:rPr>
            <w:rStyle w:val="Hyperlink"/>
          </w:rPr>
          <w:t>ilse.pointner@akhwien.at</w:t>
        </w:r>
      </w:hyperlink>
    </w:p>
    <w:p w14:paraId="3E1F57F0" w14:textId="77777777" w:rsidR="0058549B" w:rsidRPr="0058549B" w:rsidRDefault="0058549B" w:rsidP="0058549B">
      <w:r w:rsidRPr="0058549B">
        <w:rPr>
          <w:b/>
          <w:bCs/>
        </w:rPr>
        <w:t>Kontaktperson:</w:t>
      </w:r>
      <w:r w:rsidRPr="0058549B">
        <w:br/>
        <w:t xml:space="preserve">Mag. Barbara Datterl, aHPh </w:t>
      </w:r>
      <w:hyperlink r:id="rId5" w:tgtFrame="_blank" w:history="1">
        <w:r w:rsidRPr="0058549B">
          <w:rPr>
            <w:rStyle w:val="Hyperlink"/>
          </w:rPr>
          <w:t>barbara.datterl@akhwien.at</w:t>
        </w:r>
      </w:hyperlink>
    </w:p>
    <w:p w14:paraId="537D7072" w14:textId="77777777" w:rsidR="0058549B" w:rsidRPr="0058549B" w:rsidRDefault="0058549B" w:rsidP="0058549B">
      <w:r w:rsidRPr="0058549B">
        <w:rPr>
          <w:b/>
          <w:bCs/>
        </w:rPr>
        <w:t>Name des Trägers:</w:t>
      </w:r>
      <w:r w:rsidRPr="0058549B">
        <w:br/>
        <w:t>Allgemeines Krankenhaus der Stadt Wien</w:t>
      </w:r>
    </w:p>
    <w:p w14:paraId="0B91A7DE"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9B"/>
    <w:rsid w:val="00292B62"/>
    <w:rsid w:val="0058549B"/>
    <w:rsid w:val="00B61338"/>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C00F"/>
  <w15:chartTrackingRefBased/>
  <w15:docId w15:val="{1111A54C-0E7D-409F-B134-710A77F9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5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85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8549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8549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8549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854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54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54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54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49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8549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8549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8549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8549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854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54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54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549B"/>
    <w:rPr>
      <w:rFonts w:eastAsiaTheme="majorEastAsia" w:cstheme="majorBidi"/>
      <w:color w:val="272727" w:themeColor="text1" w:themeTint="D8"/>
    </w:rPr>
  </w:style>
  <w:style w:type="paragraph" w:styleId="Titel">
    <w:name w:val="Title"/>
    <w:basedOn w:val="Standard"/>
    <w:next w:val="Standard"/>
    <w:link w:val="TitelZchn"/>
    <w:uiPriority w:val="10"/>
    <w:qFormat/>
    <w:rsid w:val="0058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4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54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54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54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549B"/>
    <w:rPr>
      <w:i/>
      <w:iCs/>
      <w:color w:val="404040" w:themeColor="text1" w:themeTint="BF"/>
    </w:rPr>
  </w:style>
  <w:style w:type="paragraph" w:styleId="Listenabsatz">
    <w:name w:val="List Paragraph"/>
    <w:basedOn w:val="Standard"/>
    <w:uiPriority w:val="34"/>
    <w:qFormat/>
    <w:rsid w:val="0058549B"/>
    <w:pPr>
      <w:ind w:left="720"/>
      <w:contextualSpacing/>
    </w:pPr>
  </w:style>
  <w:style w:type="character" w:styleId="IntensiveHervorhebung">
    <w:name w:val="Intense Emphasis"/>
    <w:basedOn w:val="Absatz-Standardschriftart"/>
    <w:uiPriority w:val="21"/>
    <w:qFormat/>
    <w:rsid w:val="0058549B"/>
    <w:rPr>
      <w:i/>
      <w:iCs/>
      <w:color w:val="2F5496" w:themeColor="accent1" w:themeShade="BF"/>
    </w:rPr>
  </w:style>
  <w:style w:type="paragraph" w:styleId="IntensivesZitat">
    <w:name w:val="Intense Quote"/>
    <w:basedOn w:val="Standard"/>
    <w:next w:val="Standard"/>
    <w:link w:val="IntensivesZitatZchn"/>
    <w:uiPriority w:val="30"/>
    <w:qFormat/>
    <w:rsid w:val="00585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8549B"/>
    <w:rPr>
      <w:i/>
      <w:iCs/>
      <w:color w:val="2F5496" w:themeColor="accent1" w:themeShade="BF"/>
    </w:rPr>
  </w:style>
  <w:style w:type="character" w:styleId="IntensiverVerweis">
    <w:name w:val="Intense Reference"/>
    <w:basedOn w:val="Absatz-Standardschriftart"/>
    <w:uiPriority w:val="32"/>
    <w:qFormat/>
    <w:rsid w:val="0058549B"/>
    <w:rPr>
      <w:b/>
      <w:bCs/>
      <w:smallCaps/>
      <w:color w:val="2F5496" w:themeColor="accent1" w:themeShade="BF"/>
      <w:spacing w:val="5"/>
    </w:rPr>
  </w:style>
  <w:style w:type="character" w:styleId="Hyperlink">
    <w:name w:val="Hyperlink"/>
    <w:basedOn w:val="Absatz-Standardschriftart"/>
    <w:uiPriority w:val="99"/>
    <w:unhideWhenUsed/>
    <w:rsid w:val="0058549B"/>
    <w:rPr>
      <w:color w:val="0563C1" w:themeColor="hyperlink"/>
      <w:u w:val="single"/>
    </w:rPr>
  </w:style>
  <w:style w:type="character" w:styleId="NichtaufgelsteErwhnung">
    <w:name w:val="Unresolved Mention"/>
    <w:basedOn w:val="Absatz-Standardschriftart"/>
    <w:uiPriority w:val="99"/>
    <w:semiHidden/>
    <w:unhideWhenUsed/>
    <w:rsid w:val="00585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2317">
      <w:bodyDiv w:val="1"/>
      <w:marLeft w:val="0"/>
      <w:marRight w:val="0"/>
      <w:marTop w:val="0"/>
      <w:marBottom w:val="0"/>
      <w:divBdr>
        <w:top w:val="none" w:sz="0" w:space="0" w:color="auto"/>
        <w:left w:val="none" w:sz="0" w:space="0" w:color="auto"/>
        <w:bottom w:val="none" w:sz="0" w:space="0" w:color="auto"/>
        <w:right w:val="none" w:sz="0" w:space="0" w:color="auto"/>
      </w:divBdr>
    </w:div>
    <w:div w:id="19563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sa=E&amp;q=mailto%3Abarbara.datterl%40akhwien.at" TargetMode="External"/><Relationship Id="rId4" Type="http://schemas.openxmlformats.org/officeDocument/2006/relationships/hyperlink" Target="https://www.google.com/url?sa=E&amp;q=mailto%3Ailse.pointner%40akhwi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5223</Characters>
  <Application>Microsoft Office Word</Application>
  <DocSecurity>0</DocSecurity>
  <Lines>43</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2025-07-15T10:39:00Z</dcterms:created>
  <dcterms:modified xsi:type="dcterms:W3CDTF">2025-07-15T10:39:00Z</dcterms:modified>
</cp:coreProperties>
</file>